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F327" w14:textId="77777777" w:rsidR="00FC4D14" w:rsidRPr="00D376FE" w:rsidRDefault="009717CE" w:rsidP="00FC4D14">
      <w:pPr>
        <w:spacing w:line="200" w:lineRule="atLeast"/>
        <w:ind w:right="-2"/>
        <w:jc w:val="center"/>
        <w:rPr>
          <w:rFonts w:ascii="Garamond" w:hAnsi="Garamond"/>
          <w:sz w:val="26"/>
          <w:szCs w:val="26"/>
        </w:rPr>
      </w:pPr>
      <w:r w:rsidRPr="00D376FE">
        <w:rPr>
          <w:rFonts w:ascii="Garamond" w:hAnsi="Garamond"/>
          <w:b/>
          <w:smallCaps/>
          <w:sz w:val="26"/>
          <w:szCs w:val="26"/>
        </w:rPr>
        <w:t>Ch</w:t>
      </w:r>
      <w:r w:rsidR="0085539E" w:rsidRPr="00D376FE">
        <w:rPr>
          <w:rFonts w:ascii="Garamond" w:hAnsi="Garamond"/>
          <w:b/>
          <w:smallCaps/>
          <w:sz w:val="26"/>
          <w:szCs w:val="26"/>
        </w:rPr>
        <w:t>arles</w:t>
      </w:r>
      <w:r w:rsidR="0085539E" w:rsidRPr="00D376FE">
        <w:rPr>
          <w:rFonts w:ascii="Garamond" w:hAnsi="Garamond"/>
          <w:b/>
          <w:sz w:val="26"/>
          <w:szCs w:val="26"/>
        </w:rPr>
        <w:t xml:space="preserve"> </w:t>
      </w:r>
      <w:r w:rsidR="0085539E" w:rsidRPr="00D376FE">
        <w:rPr>
          <w:rFonts w:ascii="Garamond" w:hAnsi="Garamond"/>
          <w:b/>
          <w:caps/>
          <w:sz w:val="26"/>
          <w:szCs w:val="26"/>
        </w:rPr>
        <w:t>Gijsbers</w:t>
      </w:r>
    </w:p>
    <w:p w14:paraId="29B34953" w14:textId="77777777" w:rsidR="00FC4D14" w:rsidRDefault="00426D7E" w:rsidP="00FC4D14">
      <w:pPr>
        <w:spacing w:line="200" w:lineRule="atLeast"/>
        <w:ind w:right="-2"/>
        <w:jc w:val="center"/>
        <w:rPr>
          <w:rFonts w:ascii="Garamond" w:hAnsi="Garamond"/>
          <w:sz w:val="28"/>
          <w:szCs w:val="28"/>
        </w:rPr>
      </w:pPr>
      <w:r w:rsidRPr="00370547">
        <w:rPr>
          <w:rFonts w:ascii="Garamond" w:hAnsi="Garamond"/>
          <w:i/>
          <w:sz w:val="25"/>
          <w:szCs w:val="25"/>
        </w:rPr>
        <w:t>Agrégé des facultés de droit</w:t>
      </w:r>
    </w:p>
    <w:p w14:paraId="6BED5721" w14:textId="5572C34E" w:rsidR="0045123B" w:rsidRPr="00FC4D14" w:rsidRDefault="00426D7E" w:rsidP="00FC4D14">
      <w:pPr>
        <w:spacing w:line="200" w:lineRule="atLeast"/>
        <w:ind w:right="-2"/>
        <w:jc w:val="center"/>
        <w:rPr>
          <w:rFonts w:ascii="Garamond" w:hAnsi="Garamond"/>
          <w:sz w:val="28"/>
          <w:szCs w:val="28"/>
        </w:rPr>
      </w:pPr>
      <w:r w:rsidRPr="00370547">
        <w:rPr>
          <w:rFonts w:ascii="Garamond" w:hAnsi="Garamond"/>
          <w:i/>
          <w:sz w:val="25"/>
          <w:szCs w:val="25"/>
        </w:rPr>
        <w:t>Professeur à l</w:t>
      </w:r>
      <w:r w:rsidR="0079224C">
        <w:rPr>
          <w:rFonts w:ascii="Garamond" w:hAnsi="Garamond"/>
          <w:i/>
          <w:sz w:val="25"/>
          <w:szCs w:val="25"/>
        </w:rPr>
        <w:t>’</w:t>
      </w:r>
      <w:r w:rsidR="00497963" w:rsidRPr="00370547">
        <w:rPr>
          <w:rFonts w:ascii="Garamond" w:hAnsi="Garamond"/>
          <w:i/>
          <w:sz w:val="25"/>
          <w:szCs w:val="25"/>
        </w:rPr>
        <w:t>U</w:t>
      </w:r>
      <w:r w:rsidRPr="00370547">
        <w:rPr>
          <w:rFonts w:ascii="Garamond" w:hAnsi="Garamond"/>
          <w:i/>
          <w:sz w:val="25"/>
          <w:szCs w:val="25"/>
        </w:rPr>
        <w:t xml:space="preserve">niversité </w:t>
      </w:r>
      <w:r w:rsidR="000508EF">
        <w:rPr>
          <w:rFonts w:ascii="Garamond" w:hAnsi="Garamond"/>
          <w:i/>
          <w:sz w:val="25"/>
          <w:szCs w:val="25"/>
        </w:rPr>
        <w:t>Panthéon-Assas (Paris II)</w:t>
      </w:r>
    </w:p>
    <w:p w14:paraId="68041461" w14:textId="77777777" w:rsidR="00A8071E" w:rsidRDefault="00A8071E" w:rsidP="0079224C">
      <w:pPr>
        <w:tabs>
          <w:tab w:val="left" w:pos="6663"/>
        </w:tabs>
        <w:spacing w:line="200" w:lineRule="atLeast"/>
        <w:jc w:val="both"/>
        <w:rPr>
          <w:rFonts w:ascii="Garamond" w:hAnsi="Garamond"/>
          <w:sz w:val="22"/>
          <w:szCs w:val="22"/>
        </w:rPr>
      </w:pPr>
    </w:p>
    <w:p w14:paraId="71F0627D" w14:textId="4E8AF667" w:rsidR="00272764" w:rsidRDefault="000508EF" w:rsidP="00A8071E">
      <w:pPr>
        <w:tabs>
          <w:tab w:val="left" w:pos="6663"/>
        </w:tabs>
        <w:spacing w:line="200" w:lineRule="atLeast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charles.gijsbers@u-paris2.fr</w:t>
      </w:r>
    </w:p>
    <w:p w14:paraId="6E109780" w14:textId="62CA4FC6" w:rsidR="009717CE" w:rsidRPr="006A33C4" w:rsidRDefault="005D4C65" w:rsidP="003D5B14">
      <w:pPr>
        <w:spacing w:line="200" w:lineRule="atLeast"/>
        <w:jc w:val="both"/>
        <w:rPr>
          <w:rFonts w:ascii="Garamond" w:hAnsi="Garamond"/>
          <w:sz w:val="16"/>
          <w:szCs w:val="16"/>
        </w:rPr>
      </w:pPr>
      <w:r w:rsidRPr="006A33C4">
        <w:rPr>
          <w:rFonts w:ascii="Garamond" w:hAnsi="Garamond"/>
          <w:sz w:val="16"/>
          <w:szCs w:val="16"/>
        </w:rPr>
        <w:tab/>
      </w:r>
      <w:r w:rsidRPr="006A33C4">
        <w:rPr>
          <w:rFonts w:ascii="Garamond" w:hAnsi="Garamond"/>
          <w:sz w:val="16"/>
          <w:szCs w:val="16"/>
        </w:rPr>
        <w:tab/>
      </w:r>
      <w:r w:rsidRPr="006A33C4">
        <w:rPr>
          <w:rFonts w:ascii="Garamond" w:hAnsi="Garamond"/>
          <w:sz w:val="16"/>
          <w:szCs w:val="16"/>
        </w:rPr>
        <w:tab/>
      </w:r>
      <w:r w:rsidRPr="006A33C4">
        <w:rPr>
          <w:rFonts w:ascii="Garamond" w:hAnsi="Garamond"/>
          <w:sz w:val="16"/>
          <w:szCs w:val="16"/>
        </w:rPr>
        <w:tab/>
      </w:r>
    </w:p>
    <w:p w14:paraId="5B4188B9" w14:textId="4CF4513F" w:rsidR="00ED5057" w:rsidRPr="00370547" w:rsidRDefault="000F095A" w:rsidP="000B15FE">
      <w:pPr>
        <w:pBdr>
          <w:bottom w:val="single" w:sz="4" w:space="1" w:color="auto"/>
        </w:pBd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I/ </w:t>
      </w:r>
      <w:r w:rsidR="00ED5057" w:rsidRPr="00370547">
        <w:rPr>
          <w:rFonts w:ascii="Garamond" w:hAnsi="Garamond" w:cs="Times New Roman"/>
          <w:b/>
        </w:rPr>
        <w:t>Parcours universitaire</w:t>
      </w:r>
    </w:p>
    <w:p w14:paraId="19278020" w14:textId="77777777" w:rsidR="001E048D" w:rsidRPr="00370547" w:rsidRDefault="001E048D" w:rsidP="001E048D">
      <w:pPr>
        <w:jc w:val="both"/>
        <w:rPr>
          <w:rFonts w:ascii="Garamond" w:hAnsi="Garamond" w:cs="Times New Roman"/>
          <w:i/>
          <w:sz w:val="10"/>
          <w:szCs w:val="10"/>
        </w:rPr>
      </w:pPr>
    </w:p>
    <w:p w14:paraId="48677CDF" w14:textId="182EB73E" w:rsidR="001E048D" w:rsidRDefault="001E048D" w:rsidP="001E048D">
      <w:pPr>
        <w:ind w:left="1843" w:hanging="1843"/>
        <w:jc w:val="both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Depuis 2021</w:t>
      </w:r>
      <w:r>
        <w:rPr>
          <w:rFonts w:ascii="Garamond" w:hAnsi="Garamond" w:cs="Times New Roman"/>
          <w:b/>
          <w:sz w:val="22"/>
          <w:szCs w:val="22"/>
        </w:rPr>
        <w:tab/>
        <w:t xml:space="preserve">Professeur à l’Université Panthéon-Assas </w:t>
      </w:r>
      <w:r w:rsidRPr="001E048D">
        <w:rPr>
          <w:rFonts w:ascii="Garamond" w:hAnsi="Garamond" w:cs="Times New Roman"/>
          <w:sz w:val="22"/>
          <w:szCs w:val="22"/>
        </w:rPr>
        <w:t>(Paris II)</w:t>
      </w:r>
    </w:p>
    <w:p w14:paraId="3BCCA884" w14:textId="77777777" w:rsidR="001E048D" w:rsidRPr="00370547" w:rsidRDefault="001E048D" w:rsidP="001E048D">
      <w:pPr>
        <w:ind w:left="1843" w:hanging="1843"/>
        <w:jc w:val="both"/>
        <w:rPr>
          <w:rFonts w:ascii="Garamond" w:hAnsi="Garamond" w:cs="Times New Roman"/>
          <w:i/>
          <w:sz w:val="10"/>
          <w:szCs w:val="10"/>
        </w:rPr>
      </w:pPr>
    </w:p>
    <w:p w14:paraId="40C21EE5" w14:textId="67ECAA90" w:rsidR="00523039" w:rsidRPr="00370547" w:rsidRDefault="00523039" w:rsidP="00420EB2">
      <w:pPr>
        <w:ind w:left="1843" w:hanging="1843"/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>2015</w:t>
      </w:r>
      <w:r w:rsidR="001E048D">
        <w:rPr>
          <w:rFonts w:ascii="Garamond" w:hAnsi="Garamond" w:cs="Times New Roman"/>
          <w:b/>
          <w:sz w:val="22"/>
          <w:szCs w:val="22"/>
        </w:rPr>
        <w:t>-2021</w:t>
      </w:r>
      <w:r w:rsidRPr="00370547">
        <w:rPr>
          <w:rFonts w:ascii="Garamond" w:hAnsi="Garamond" w:cs="Times New Roman"/>
          <w:b/>
          <w:sz w:val="22"/>
          <w:szCs w:val="22"/>
        </w:rPr>
        <w:tab/>
      </w:r>
      <w:r w:rsidR="00FC2E9C">
        <w:rPr>
          <w:rFonts w:ascii="Garamond" w:hAnsi="Garamond" w:cs="Times New Roman"/>
          <w:b/>
          <w:sz w:val="22"/>
          <w:szCs w:val="22"/>
        </w:rPr>
        <w:t>Professeur à l</w:t>
      </w:r>
      <w:r w:rsidR="0079224C">
        <w:rPr>
          <w:rFonts w:ascii="Garamond" w:hAnsi="Garamond" w:cs="Times New Roman"/>
          <w:b/>
          <w:sz w:val="22"/>
          <w:szCs w:val="22"/>
        </w:rPr>
        <w:t>’</w:t>
      </w:r>
      <w:r w:rsidR="00FC2E9C">
        <w:rPr>
          <w:rFonts w:ascii="Garamond" w:hAnsi="Garamond" w:cs="Times New Roman"/>
          <w:b/>
          <w:sz w:val="22"/>
          <w:szCs w:val="22"/>
        </w:rPr>
        <w:t>Université Rouen</w:t>
      </w:r>
      <w:r w:rsidR="005B2F48">
        <w:rPr>
          <w:rFonts w:ascii="Garamond" w:hAnsi="Garamond" w:cs="Times New Roman"/>
          <w:b/>
          <w:sz w:val="22"/>
          <w:szCs w:val="22"/>
        </w:rPr>
        <w:t>-</w:t>
      </w:r>
      <w:r w:rsidRPr="00370547">
        <w:rPr>
          <w:rFonts w:ascii="Garamond" w:hAnsi="Garamond" w:cs="Times New Roman"/>
          <w:b/>
          <w:sz w:val="22"/>
          <w:szCs w:val="22"/>
        </w:rPr>
        <w:t>Normandie</w:t>
      </w:r>
    </w:p>
    <w:p w14:paraId="74BE63D8" w14:textId="77777777" w:rsidR="00523039" w:rsidRPr="00370547" w:rsidRDefault="00523039" w:rsidP="00523039">
      <w:pPr>
        <w:ind w:left="1843" w:hanging="1843"/>
        <w:jc w:val="both"/>
        <w:rPr>
          <w:rFonts w:ascii="Garamond" w:hAnsi="Garamond" w:cs="Times New Roman"/>
          <w:i/>
          <w:sz w:val="10"/>
          <w:szCs w:val="10"/>
        </w:rPr>
      </w:pPr>
    </w:p>
    <w:p w14:paraId="5054BF5D" w14:textId="6BD4BBE9" w:rsidR="00426D7E" w:rsidRPr="00370547" w:rsidRDefault="00426D7E" w:rsidP="00420EB2">
      <w:pPr>
        <w:ind w:left="1843" w:hanging="1843"/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>2015</w:t>
      </w:r>
      <w:r w:rsidRPr="00370547">
        <w:rPr>
          <w:rFonts w:ascii="Garamond" w:hAnsi="Garamond" w:cs="Times New Roman"/>
          <w:b/>
          <w:sz w:val="22"/>
          <w:szCs w:val="22"/>
        </w:rPr>
        <w:tab/>
      </w:r>
      <w:r w:rsidR="00547ACD" w:rsidRPr="00370547">
        <w:rPr>
          <w:rFonts w:ascii="Garamond" w:hAnsi="Garamond" w:cs="Times New Roman"/>
          <w:b/>
          <w:sz w:val="22"/>
          <w:szCs w:val="22"/>
        </w:rPr>
        <w:t>Premier concours d</w:t>
      </w:r>
      <w:r w:rsidR="0079224C">
        <w:rPr>
          <w:rFonts w:ascii="Garamond" w:hAnsi="Garamond" w:cs="Times New Roman"/>
          <w:b/>
          <w:sz w:val="22"/>
          <w:szCs w:val="22"/>
        </w:rPr>
        <w:t>’</w:t>
      </w:r>
      <w:r w:rsidR="00547ACD" w:rsidRPr="00370547">
        <w:rPr>
          <w:rFonts w:ascii="Garamond" w:hAnsi="Garamond" w:cs="Times New Roman"/>
          <w:b/>
          <w:sz w:val="22"/>
          <w:szCs w:val="22"/>
        </w:rPr>
        <w:t>a</w:t>
      </w:r>
      <w:r w:rsidRPr="00370547">
        <w:rPr>
          <w:rFonts w:ascii="Garamond" w:hAnsi="Garamond" w:cs="Times New Roman"/>
          <w:b/>
          <w:sz w:val="22"/>
          <w:szCs w:val="22"/>
        </w:rPr>
        <w:t xml:space="preserve">grégation de droit privé et </w:t>
      </w:r>
      <w:r w:rsidR="00760777" w:rsidRPr="00370547">
        <w:rPr>
          <w:rFonts w:ascii="Garamond" w:hAnsi="Garamond" w:cs="Times New Roman"/>
          <w:b/>
          <w:sz w:val="22"/>
          <w:szCs w:val="22"/>
        </w:rPr>
        <w:t xml:space="preserve">de </w:t>
      </w:r>
      <w:r w:rsidRPr="00370547">
        <w:rPr>
          <w:rFonts w:ascii="Garamond" w:hAnsi="Garamond" w:cs="Times New Roman"/>
          <w:b/>
          <w:sz w:val="22"/>
          <w:szCs w:val="22"/>
        </w:rPr>
        <w:t>sciences criminelles</w:t>
      </w:r>
    </w:p>
    <w:p w14:paraId="482162A9" w14:textId="5F5287E2" w:rsidR="00426D7E" w:rsidRPr="00370547" w:rsidRDefault="00426D7E" w:rsidP="00420EB2">
      <w:pPr>
        <w:ind w:left="1843" w:hanging="1843"/>
        <w:jc w:val="both"/>
        <w:rPr>
          <w:rFonts w:ascii="Garamond" w:hAnsi="Garamond" w:cs="Times New Roman"/>
          <w:i/>
          <w:sz w:val="22"/>
          <w:szCs w:val="22"/>
        </w:rPr>
      </w:pPr>
      <w:r w:rsidRPr="00370547">
        <w:rPr>
          <w:rFonts w:ascii="Garamond" w:hAnsi="Garamond" w:cs="Times New Roman"/>
          <w:b/>
          <w:sz w:val="20"/>
          <w:szCs w:val="20"/>
        </w:rPr>
        <w:tab/>
      </w:r>
      <w:r w:rsidRPr="00370547">
        <w:rPr>
          <w:rFonts w:ascii="Garamond" w:hAnsi="Garamond" w:cs="Times New Roman"/>
          <w:i/>
          <w:sz w:val="22"/>
          <w:szCs w:val="22"/>
        </w:rPr>
        <w:t>Major</w:t>
      </w:r>
    </w:p>
    <w:p w14:paraId="3E541836" w14:textId="77777777" w:rsidR="00760777" w:rsidRPr="00370547" w:rsidRDefault="00760777" w:rsidP="00420EB2">
      <w:pPr>
        <w:ind w:left="1843" w:hanging="1843"/>
        <w:jc w:val="both"/>
        <w:rPr>
          <w:rFonts w:ascii="Garamond" w:hAnsi="Garamond" w:cs="Times New Roman"/>
          <w:i/>
          <w:sz w:val="10"/>
          <w:szCs w:val="10"/>
        </w:rPr>
      </w:pPr>
    </w:p>
    <w:p w14:paraId="2959FC17" w14:textId="5208D260" w:rsidR="004946FB" w:rsidRPr="00370547" w:rsidRDefault="004946FB" w:rsidP="00420EB2">
      <w:pPr>
        <w:ind w:left="1843" w:hanging="1843"/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>2013-2015</w:t>
      </w:r>
      <w:r w:rsidRPr="00370547">
        <w:rPr>
          <w:rFonts w:ascii="Garamond" w:hAnsi="Garamond" w:cs="Times New Roman"/>
          <w:b/>
          <w:sz w:val="22"/>
          <w:szCs w:val="22"/>
        </w:rPr>
        <w:tab/>
        <w:t xml:space="preserve">Maître de conférences en droit privé </w:t>
      </w:r>
      <w:r w:rsidR="005B2F48">
        <w:rPr>
          <w:rFonts w:ascii="Garamond" w:hAnsi="Garamond" w:cs="Times New Roman"/>
          <w:b/>
          <w:sz w:val="22"/>
          <w:szCs w:val="22"/>
        </w:rPr>
        <w:t>à l</w:t>
      </w:r>
      <w:r w:rsidR="0079224C">
        <w:rPr>
          <w:rFonts w:ascii="Garamond" w:hAnsi="Garamond" w:cs="Times New Roman"/>
          <w:b/>
          <w:sz w:val="22"/>
          <w:szCs w:val="22"/>
        </w:rPr>
        <w:t>’</w:t>
      </w:r>
      <w:r w:rsidR="005B2F48">
        <w:rPr>
          <w:rFonts w:ascii="Garamond" w:hAnsi="Garamond" w:cs="Times New Roman"/>
          <w:b/>
          <w:sz w:val="22"/>
          <w:szCs w:val="22"/>
        </w:rPr>
        <w:t xml:space="preserve">Université </w:t>
      </w:r>
      <w:r w:rsidRPr="00370547">
        <w:rPr>
          <w:rFonts w:ascii="Garamond" w:hAnsi="Garamond" w:cs="Times New Roman"/>
          <w:b/>
          <w:sz w:val="22"/>
          <w:szCs w:val="22"/>
        </w:rPr>
        <w:t xml:space="preserve">Panthéon Assas </w:t>
      </w:r>
      <w:r w:rsidR="005B2F48" w:rsidRPr="00D376FE">
        <w:rPr>
          <w:rFonts w:ascii="Garamond" w:hAnsi="Garamond" w:cs="Times New Roman"/>
          <w:bCs/>
          <w:sz w:val="22"/>
          <w:szCs w:val="22"/>
        </w:rPr>
        <w:t>(Paris II)</w:t>
      </w:r>
    </w:p>
    <w:p w14:paraId="44629A33" w14:textId="77777777" w:rsidR="004946FB" w:rsidRPr="00370547" w:rsidRDefault="004946FB" w:rsidP="00420EB2">
      <w:pPr>
        <w:ind w:left="1843" w:hanging="1843"/>
        <w:jc w:val="both"/>
        <w:rPr>
          <w:rFonts w:ascii="Garamond" w:hAnsi="Garamond" w:cs="Times New Roman"/>
          <w:i/>
          <w:sz w:val="10"/>
          <w:szCs w:val="10"/>
        </w:rPr>
      </w:pPr>
    </w:p>
    <w:p w14:paraId="6A517A5A" w14:textId="1B3371E7" w:rsidR="005B2F48" w:rsidRDefault="00ED5057" w:rsidP="00FC4D14">
      <w:pPr>
        <w:ind w:left="1843" w:hanging="1843"/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>2012</w:t>
      </w:r>
      <w:r w:rsidRPr="00370547">
        <w:rPr>
          <w:rFonts w:ascii="Garamond" w:hAnsi="Garamond" w:cs="Times New Roman"/>
          <w:b/>
          <w:sz w:val="22"/>
          <w:szCs w:val="22"/>
        </w:rPr>
        <w:tab/>
        <w:t>Doctorat</w:t>
      </w:r>
      <w:r w:rsidR="009B5CE5" w:rsidRPr="00370547">
        <w:rPr>
          <w:rFonts w:ascii="Garamond" w:hAnsi="Garamond" w:cs="Times New Roman"/>
          <w:b/>
          <w:sz w:val="22"/>
          <w:szCs w:val="22"/>
        </w:rPr>
        <w:t xml:space="preserve"> </w:t>
      </w:r>
      <w:r w:rsidR="005B2F48">
        <w:rPr>
          <w:rFonts w:ascii="Garamond" w:hAnsi="Garamond" w:cs="Times New Roman"/>
          <w:b/>
          <w:sz w:val="22"/>
          <w:szCs w:val="22"/>
        </w:rPr>
        <w:t>à l</w:t>
      </w:r>
      <w:r w:rsidR="0079224C">
        <w:rPr>
          <w:rFonts w:ascii="Garamond" w:hAnsi="Garamond" w:cs="Times New Roman"/>
          <w:b/>
          <w:sz w:val="22"/>
          <w:szCs w:val="22"/>
        </w:rPr>
        <w:t>’</w:t>
      </w:r>
      <w:r w:rsidR="005B2F48">
        <w:rPr>
          <w:rFonts w:ascii="Garamond" w:hAnsi="Garamond" w:cs="Times New Roman"/>
          <w:b/>
          <w:sz w:val="22"/>
          <w:szCs w:val="22"/>
        </w:rPr>
        <w:t xml:space="preserve">Université </w:t>
      </w:r>
      <w:r w:rsidR="006E2F74" w:rsidRPr="00370547">
        <w:rPr>
          <w:rFonts w:ascii="Garamond" w:hAnsi="Garamond" w:cs="Times New Roman"/>
          <w:b/>
          <w:sz w:val="22"/>
          <w:szCs w:val="22"/>
        </w:rPr>
        <w:t>Panthéon-Assas</w:t>
      </w:r>
      <w:r w:rsidR="00626373" w:rsidRPr="00370547">
        <w:rPr>
          <w:rFonts w:ascii="Garamond" w:hAnsi="Garamond" w:cs="Times New Roman"/>
          <w:b/>
          <w:sz w:val="22"/>
          <w:szCs w:val="22"/>
        </w:rPr>
        <w:t xml:space="preserve"> </w:t>
      </w:r>
      <w:r w:rsidR="005B2F48" w:rsidRPr="00D376FE">
        <w:rPr>
          <w:rFonts w:ascii="Garamond" w:hAnsi="Garamond" w:cs="Times New Roman"/>
          <w:bCs/>
          <w:sz w:val="22"/>
          <w:szCs w:val="22"/>
        </w:rPr>
        <w:t>(Paris II)</w:t>
      </w:r>
    </w:p>
    <w:p w14:paraId="5B95626B" w14:textId="77A11C04" w:rsidR="00FC4D14" w:rsidRDefault="005B2F48" w:rsidP="005B2F48">
      <w:pPr>
        <w:ind w:left="1843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Sujet : </w:t>
      </w:r>
      <w:r w:rsidR="003F2071" w:rsidRPr="00FC4D14">
        <w:rPr>
          <w:rFonts w:ascii="Garamond" w:hAnsi="Garamond" w:cs="Times New Roman"/>
          <w:sz w:val="22"/>
          <w:szCs w:val="22"/>
        </w:rPr>
        <w:t>Sûreté réelle et droit des biens</w:t>
      </w:r>
      <w:r w:rsidR="00FC4D14" w:rsidRPr="00FC4D14">
        <w:rPr>
          <w:rFonts w:ascii="Garamond" w:hAnsi="Garamond" w:cs="Times New Roman"/>
          <w:sz w:val="22"/>
          <w:szCs w:val="22"/>
        </w:rPr>
        <w:t xml:space="preserve"> </w:t>
      </w:r>
      <w:r w:rsidR="00D376FE">
        <w:rPr>
          <w:rFonts w:ascii="Garamond" w:hAnsi="Garamond" w:cs="Times New Roman"/>
          <w:sz w:val="22"/>
          <w:szCs w:val="22"/>
        </w:rPr>
        <w:t>(</w:t>
      </w:r>
      <w:proofErr w:type="spellStart"/>
      <w:r w:rsidR="00D376FE">
        <w:rPr>
          <w:rFonts w:ascii="Garamond" w:hAnsi="Garamond" w:cs="Times New Roman"/>
          <w:sz w:val="22"/>
          <w:szCs w:val="22"/>
        </w:rPr>
        <w:t>dir</w:t>
      </w:r>
      <w:proofErr w:type="spellEnd"/>
      <w:r w:rsidR="00D376FE">
        <w:rPr>
          <w:rFonts w:ascii="Garamond" w:hAnsi="Garamond" w:cs="Times New Roman"/>
          <w:sz w:val="22"/>
          <w:szCs w:val="22"/>
        </w:rPr>
        <w:t>. M. Grimaldi)</w:t>
      </w:r>
    </w:p>
    <w:p w14:paraId="21CBE383" w14:textId="3592D2CF" w:rsidR="00777836" w:rsidRPr="00421462" w:rsidRDefault="00B714E2" w:rsidP="00421462">
      <w:pPr>
        <w:ind w:left="1843"/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>Mention très honorable avec les félicitations du jury</w:t>
      </w:r>
      <w:r w:rsidR="00A43167" w:rsidRPr="00370547">
        <w:rPr>
          <w:rFonts w:ascii="Garamond" w:hAnsi="Garamond" w:cs="Times New Roman"/>
          <w:sz w:val="22"/>
          <w:szCs w:val="22"/>
        </w:rPr>
        <w:t xml:space="preserve"> </w:t>
      </w:r>
      <w:r w:rsidR="00421462">
        <w:rPr>
          <w:rFonts w:ascii="Garamond" w:hAnsi="Garamond" w:cs="Times New Roman"/>
          <w:sz w:val="22"/>
          <w:szCs w:val="22"/>
        </w:rPr>
        <w:t xml:space="preserve">– </w:t>
      </w:r>
      <w:r w:rsidR="00ED5057" w:rsidRPr="00370547">
        <w:rPr>
          <w:rFonts w:ascii="Garamond" w:hAnsi="Garamond" w:cs="Times New Roman"/>
          <w:sz w:val="22"/>
          <w:szCs w:val="22"/>
        </w:rPr>
        <w:t>Prix de thèse de l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="00ED5057" w:rsidRPr="00370547">
        <w:rPr>
          <w:rFonts w:ascii="Garamond" w:hAnsi="Garamond" w:cs="Times New Roman"/>
          <w:sz w:val="22"/>
          <w:szCs w:val="22"/>
        </w:rPr>
        <w:t>Université Panthéon-Assas</w:t>
      </w:r>
      <w:r w:rsidR="001C115E" w:rsidRPr="00370547">
        <w:rPr>
          <w:rFonts w:ascii="Garamond" w:hAnsi="Garamond" w:cs="Times New Roman"/>
          <w:sz w:val="22"/>
          <w:szCs w:val="22"/>
        </w:rPr>
        <w:t xml:space="preserve"> ; </w:t>
      </w:r>
      <w:r w:rsidR="00ED5057" w:rsidRPr="00370547">
        <w:rPr>
          <w:rFonts w:ascii="Garamond" w:hAnsi="Garamond" w:cs="Times New Roman"/>
          <w:sz w:val="22"/>
          <w:szCs w:val="22"/>
        </w:rPr>
        <w:t xml:space="preserve">Prix de thèse solennel André </w:t>
      </w:r>
      <w:proofErr w:type="spellStart"/>
      <w:r w:rsidR="00ED5057" w:rsidRPr="00370547">
        <w:rPr>
          <w:rFonts w:ascii="Garamond" w:hAnsi="Garamond" w:cs="Times New Roman"/>
          <w:sz w:val="22"/>
          <w:szCs w:val="22"/>
        </w:rPr>
        <w:t>Isoré</w:t>
      </w:r>
      <w:proofErr w:type="spellEnd"/>
      <w:r w:rsidR="00ED5057" w:rsidRPr="00370547">
        <w:rPr>
          <w:rFonts w:ascii="Garamond" w:hAnsi="Garamond" w:cs="Times New Roman"/>
          <w:sz w:val="22"/>
          <w:szCs w:val="22"/>
        </w:rPr>
        <w:t xml:space="preserve"> de la Chancellerie des Universités de Paris</w:t>
      </w:r>
      <w:r w:rsidR="001C115E" w:rsidRPr="00370547">
        <w:rPr>
          <w:rFonts w:ascii="Garamond" w:hAnsi="Garamond" w:cs="Times New Roman"/>
          <w:sz w:val="22"/>
          <w:szCs w:val="22"/>
        </w:rPr>
        <w:t xml:space="preserve"> ; </w:t>
      </w:r>
      <w:r w:rsidR="00ED5057" w:rsidRPr="00370547">
        <w:rPr>
          <w:rFonts w:ascii="Garamond" w:hAnsi="Garamond" w:cs="Times New Roman"/>
          <w:sz w:val="22"/>
          <w:szCs w:val="22"/>
        </w:rPr>
        <w:t>Prix de thèse Henri Capitan</w:t>
      </w:r>
      <w:r w:rsidR="006265C5" w:rsidRPr="00370547">
        <w:rPr>
          <w:rFonts w:ascii="Garamond" w:hAnsi="Garamond" w:cs="Times New Roman"/>
          <w:sz w:val="22"/>
          <w:szCs w:val="22"/>
        </w:rPr>
        <w:t>t</w:t>
      </w:r>
      <w:r w:rsidR="00ED5057" w:rsidRPr="00370547">
        <w:rPr>
          <w:rFonts w:ascii="Garamond" w:hAnsi="Garamond" w:cs="Times New Roman"/>
          <w:sz w:val="22"/>
          <w:szCs w:val="22"/>
        </w:rPr>
        <w:t xml:space="preserve"> de la Chancellerie des Universités de Pari</w:t>
      </w:r>
      <w:r w:rsidR="00760777" w:rsidRPr="00370547">
        <w:rPr>
          <w:rFonts w:ascii="Garamond" w:hAnsi="Garamond" w:cs="Times New Roman"/>
          <w:sz w:val="22"/>
          <w:szCs w:val="22"/>
        </w:rPr>
        <w:t>s</w:t>
      </w:r>
      <w:r w:rsidR="001C115E" w:rsidRPr="00370547">
        <w:rPr>
          <w:rFonts w:ascii="Garamond" w:hAnsi="Garamond" w:cs="Times New Roman"/>
          <w:sz w:val="22"/>
          <w:szCs w:val="22"/>
        </w:rPr>
        <w:t xml:space="preserve"> ; </w:t>
      </w:r>
      <w:r w:rsidR="00ED5057" w:rsidRPr="00370547">
        <w:rPr>
          <w:rFonts w:ascii="Garamond" w:hAnsi="Garamond" w:cs="Times New Roman"/>
          <w:sz w:val="22"/>
          <w:szCs w:val="22"/>
        </w:rPr>
        <w:t>Prix Henri Texier de l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="00ED5057" w:rsidRPr="00370547">
        <w:rPr>
          <w:rFonts w:ascii="Garamond" w:hAnsi="Garamond" w:cs="Times New Roman"/>
          <w:sz w:val="22"/>
          <w:szCs w:val="22"/>
        </w:rPr>
        <w:t>Académie des Sciences Morales et Politiques</w:t>
      </w:r>
      <w:r w:rsidR="001C115E" w:rsidRPr="00370547">
        <w:rPr>
          <w:rFonts w:ascii="Garamond" w:hAnsi="Garamond" w:cs="Times New Roman"/>
          <w:sz w:val="22"/>
          <w:szCs w:val="22"/>
        </w:rPr>
        <w:t xml:space="preserve"> ; </w:t>
      </w:r>
      <w:r w:rsidR="00ED5057" w:rsidRPr="00370547">
        <w:rPr>
          <w:rFonts w:ascii="Garamond" w:hAnsi="Garamond" w:cs="Times New Roman"/>
          <w:sz w:val="22"/>
          <w:szCs w:val="22"/>
        </w:rPr>
        <w:t>Prix d</w:t>
      </w:r>
      <w:r w:rsidR="00760777" w:rsidRPr="00370547">
        <w:rPr>
          <w:rFonts w:ascii="Garamond" w:hAnsi="Garamond" w:cs="Times New Roman"/>
          <w:sz w:val="22"/>
          <w:szCs w:val="22"/>
        </w:rPr>
        <w:t>e thèse de la Revue des contrats</w:t>
      </w:r>
      <w:r w:rsidR="001C115E" w:rsidRPr="00370547">
        <w:rPr>
          <w:rFonts w:ascii="Garamond" w:hAnsi="Garamond" w:cs="Times New Roman"/>
          <w:sz w:val="22"/>
          <w:szCs w:val="22"/>
        </w:rPr>
        <w:t xml:space="preserve"> ; </w:t>
      </w:r>
      <w:r w:rsidR="00ED5057" w:rsidRPr="00370547">
        <w:rPr>
          <w:rFonts w:ascii="Garamond" w:hAnsi="Garamond" w:cs="Times New Roman"/>
          <w:sz w:val="22"/>
          <w:szCs w:val="22"/>
        </w:rPr>
        <w:t>Prix de thèse de l</w:t>
      </w:r>
      <w:r w:rsidR="0079224C">
        <w:rPr>
          <w:rFonts w:ascii="Garamond" w:hAnsi="Garamond" w:cs="Times New Roman"/>
          <w:sz w:val="22"/>
          <w:szCs w:val="22"/>
        </w:rPr>
        <w:t>’</w:t>
      </w:r>
      <w:proofErr w:type="spellStart"/>
      <w:r w:rsidR="00ED5057" w:rsidRPr="00370547">
        <w:rPr>
          <w:rFonts w:ascii="Garamond" w:hAnsi="Garamond" w:cs="Times New Roman"/>
          <w:sz w:val="22"/>
          <w:szCs w:val="22"/>
        </w:rPr>
        <w:t>Ecole</w:t>
      </w:r>
      <w:proofErr w:type="spellEnd"/>
      <w:r w:rsidR="00ED5057" w:rsidRPr="00370547">
        <w:rPr>
          <w:rFonts w:ascii="Garamond" w:hAnsi="Garamond" w:cs="Times New Roman"/>
          <w:sz w:val="22"/>
          <w:szCs w:val="22"/>
        </w:rPr>
        <w:t xml:space="preserve"> Nationale de Procédure</w:t>
      </w:r>
      <w:r w:rsidR="001C115E" w:rsidRPr="00370547">
        <w:rPr>
          <w:rFonts w:ascii="Garamond" w:hAnsi="Garamond" w:cs="Times New Roman"/>
          <w:sz w:val="22"/>
          <w:szCs w:val="22"/>
        </w:rPr>
        <w:t xml:space="preserve"> ; </w:t>
      </w:r>
      <w:r w:rsidR="00777836" w:rsidRPr="00370547">
        <w:rPr>
          <w:rFonts w:ascii="Garamond" w:hAnsi="Garamond" w:cs="Times New Roman"/>
          <w:sz w:val="22"/>
          <w:szCs w:val="22"/>
        </w:rPr>
        <w:t xml:space="preserve">Prix Cyrille </w:t>
      </w:r>
      <w:proofErr w:type="spellStart"/>
      <w:r w:rsidR="00777836" w:rsidRPr="00370547">
        <w:rPr>
          <w:rFonts w:ascii="Garamond" w:hAnsi="Garamond" w:cs="Times New Roman"/>
          <w:sz w:val="22"/>
          <w:szCs w:val="22"/>
        </w:rPr>
        <w:t>Bialkiewicz</w:t>
      </w:r>
      <w:proofErr w:type="spellEnd"/>
      <w:r w:rsidR="00777836" w:rsidRPr="00370547">
        <w:rPr>
          <w:rFonts w:ascii="Garamond" w:hAnsi="Garamond" w:cs="Times New Roman"/>
          <w:sz w:val="22"/>
          <w:szCs w:val="22"/>
        </w:rPr>
        <w:t xml:space="preserve"> pour le droit des entreprises en difficulté</w:t>
      </w:r>
    </w:p>
    <w:p w14:paraId="3CE9CD29" w14:textId="77777777" w:rsidR="00F565CD" w:rsidRPr="00370547" w:rsidRDefault="00F565CD" w:rsidP="000508EF">
      <w:pPr>
        <w:jc w:val="both"/>
        <w:rPr>
          <w:rFonts w:ascii="Garamond" w:hAnsi="Garamond" w:cs="Times New Roman"/>
          <w:i/>
          <w:sz w:val="10"/>
          <w:szCs w:val="10"/>
        </w:rPr>
      </w:pPr>
    </w:p>
    <w:p w14:paraId="22C45CBA" w14:textId="2FD9AC35" w:rsidR="005B2F48" w:rsidRPr="005B2F48" w:rsidRDefault="00071A88" w:rsidP="005B2F48">
      <w:pPr>
        <w:ind w:left="1843" w:hanging="1843"/>
        <w:jc w:val="both"/>
        <w:rPr>
          <w:rFonts w:ascii="Garamond" w:hAnsi="Garamond" w:cs="Times New Roman"/>
          <w:bCs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>2006</w:t>
      </w:r>
      <w:r w:rsidRPr="00370547">
        <w:rPr>
          <w:rFonts w:ascii="Garamond" w:hAnsi="Garamond" w:cs="Times New Roman"/>
          <w:b/>
          <w:sz w:val="22"/>
          <w:szCs w:val="22"/>
        </w:rPr>
        <w:tab/>
        <w:t xml:space="preserve">Master II Droit privé général </w:t>
      </w:r>
      <w:r w:rsidR="005B2F48">
        <w:rPr>
          <w:rFonts w:ascii="Garamond" w:hAnsi="Garamond" w:cs="Times New Roman"/>
          <w:b/>
          <w:sz w:val="22"/>
          <w:szCs w:val="22"/>
        </w:rPr>
        <w:t xml:space="preserve">à </w:t>
      </w:r>
      <w:r w:rsidR="005B2F48" w:rsidRPr="005B2F48">
        <w:rPr>
          <w:rFonts w:ascii="Garamond" w:hAnsi="Garamond" w:cs="Times New Roman"/>
          <w:b/>
          <w:sz w:val="22"/>
          <w:szCs w:val="22"/>
        </w:rPr>
        <w:t>l</w:t>
      </w:r>
      <w:r w:rsidR="0079224C">
        <w:rPr>
          <w:rFonts w:ascii="Garamond" w:hAnsi="Garamond" w:cs="Times New Roman"/>
          <w:b/>
          <w:sz w:val="22"/>
          <w:szCs w:val="22"/>
        </w:rPr>
        <w:t>’</w:t>
      </w:r>
      <w:r w:rsidR="005B2F48" w:rsidRPr="005B2F48">
        <w:rPr>
          <w:rFonts w:ascii="Garamond" w:hAnsi="Garamond" w:cs="Times New Roman"/>
          <w:b/>
          <w:iCs/>
          <w:sz w:val="22"/>
          <w:szCs w:val="22"/>
        </w:rPr>
        <w:t xml:space="preserve">Université </w:t>
      </w:r>
      <w:r w:rsidR="005B2F48" w:rsidRPr="005B2F48">
        <w:rPr>
          <w:rFonts w:ascii="Garamond" w:hAnsi="Garamond" w:cs="Times New Roman"/>
          <w:b/>
          <w:sz w:val="22"/>
          <w:szCs w:val="22"/>
        </w:rPr>
        <w:t xml:space="preserve">Panthéon-Assas </w:t>
      </w:r>
      <w:r w:rsidR="005B2F48" w:rsidRPr="00D376FE">
        <w:rPr>
          <w:rFonts w:ascii="Garamond" w:hAnsi="Garamond" w:cs="Times New Roman"/>
          <w:bCs/>
          <w:sz w:val="22"/>
          <w:szCs w:val="22"/>
        </w:rPr>
        <w:t>(Paris II)</w:t>
      </w:r>
    </w:p>
    <w:p w14:paraId="5F4F5B23" w14:textId="7AFBA3B5" w:rsidR="00071A88" w:rsidRPr="00370547" w:rsidRDefault="00071A88" w:rsidP="005B2F48">
      <w:pPr>
        <w:ind w:left="1843"/>
        <w:jc w:val="both"/>
        <w:rPr>
          <w:rFonts w:ascii="Garamond" w:hAnsi="Garamond" w:cs="Times New Roman"/>
          <w:i/>
          <w:sz w:val="22"/>
          <w:szCs w:val="22"/>
        </w:rPr>
      </w:pPr>
      <w:r w:rsidRPr="00370547">
        <w:rPr>
          <w:rFonts w:ascii="Garamond" w:hAnsi="Garamond" w:cs="Times New Roman"/>
          <w:i/>
          <w:sz w:val="22"/>
          <w:szCs w:val="22"/>
        </w:rPr>
        <w:t>Mention Très Bien – Major</w:t>
      </w:r>
    </w:p>
    <w:p w14:paraId="63A1C57D" w14:textId="77777777" w:rsidR="008A6E37" w:rsidRPr="00370547" w:rsidRDefault="008A6E37" w:rsidP="00420EB2">
      <w:pPr>
        <w:ind w:left="1843" w:hanging="1843"/>
        <w:jc w:val="both"/>
        <w:rPr>
          <w:rFonts w:ascii="Garamond" w:hAnsi="Garamond" w:cs="Times New Roman"/>
          <w:i/>
          <w:sz w:val="10"/>
          <w:szCs w:val="10"/>
        </w:rPr>
      </w:pPr>
    </w:p>
    <w:p w14:paraId="08C9AB33" w14:textId="1F347175" w:rsidR="00420EB2" w:rsidRPr="00370547" w:rsidRDefault="00071A88" w:rsidP="00420EB2">
      <w:pPr>
        <w:ind w:left="1843" w:hanging="1843"/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>2005</w:t>
      </w:r>
      <w:r w:rsidRPr="00370547">
        <w:rPr>
          <w:rFonts w:ascii="Garamond" w:hAnsi="Garamond" w:cs="Times New Roman"/>
          <w:b/>
          <w:sz w:val="22"/>
          <w:szCs w:val="22"/>
        </w:rPr>
        <w:tab/>
        <w:t xml:space="preserve">Master I Droit des affaires </w:t>
      </w:r>
      <w:r w:rsidR="005B2F48" w:rsidRPr="005B2F48">
        <w:rPr>
          <w:rFonts w:ascii="Garamond" w:hAnsi="Garamond" w:cs="Times New Roman"/>
          <w:b/>
          <w:sz w:val="22"/>
          <w:szCs w:val="22"/>
        </w:rPr>
        <w:t>l</w:t>
      </w:r>
      <w:r w:rsidR="0079224C">
        <w:rPr>
          <w:rFonts w:ascii="Garamond" w:hAnsi="Garamond" w:cs="Times New Roman"/>
          <w:b/>
          <w:sz w:val="22"/>
          <w:szCs w:val="22"/>
        </w:rPr>
        <w:t>’</w:t>
      </w:r>
      <w:r w:rsidR="005B2F48" w:rsidRPr="005B2F48">
        <w:rPr>
          <w:rFonts w:ascii="Garamond" w:hAnsi="Garamond" w:cs="Times New Roman"/>
          <w:b/>
          <w:iCs/>
          <w:sz w:val="22"/>
          <w:szCs w:val="22"/>
        </w:rPr>
        <w:t xml:space="preserve">Université </w:t>
      </w:r>
      <w:r w:rsidR="005B2F48" w:rsidRPr="005B2F48">
        <w:rPr>
          <w:rFonts w:ascii="Garamond" w:hAnsi="Garamond" w:cs="Times New Roman"/>
          <w:b/>
          <w:sz w:val="22"/>
          <w:szCs w:val="22"/>
        </w:rPr>
        <w:t xml:space="preserve">Panthéon-Assas </w:t>
      </w:r>
      <w:r w:rsidR="005B2F48" w:rsidRPr="00D376FE">
        <w:rPr>
          <w:rFonts w:ascii="Garamond" w:hAnsi="Garamond" w:cs="Times New Roman"/>
          <w:bCs/>
          <w:sz w:val="22"/>
          <w:szCs w:val="22"/>
        </w:rPr>
        <w:t>(Paris II)</w:t>
      </w:r>
    </w:p>
    <w:p w14:paraId="24ED5A04" w14:textId="5347617D" w:rsidR="00071A88" w:rsidRPr="00370547" w:rsidRDefault="00071A88" w:rsidP="00420EB2">
      <w:pPr>
        <w:ind w:left="1843"/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i/>
          <w:sz w:val="22"/>
          <w:szCs w:val="22"/>
        </w:rPr>
        <w:t>Mention Très Bien – Major</w:t>
      </w:r>
    </w:p>
    <w:p w14:paraId="02EF1F81" w14:textId="77777777" w:rsidR="00944FD4" w:rsidRPr="00370547" w:rsidRDefault="00944FD4" w:rsidP="00944FD4">
      <w:pPr>
        <w:jc w:val="both"/>
        <w:rPr>
          <w:rFonts w:ascii="Garamond" w:hAnsi="Garamond" w:cs="Times New Roman"/>
          <w:i/>
          <w:sz w:val="10"/>
          <w:szCs w:val="10"/>
        </w:rPr>
      </w:pPr>
    </w:p>
    <w:p w14:paraId="638DB5EC" w14:textId="5A22DA42" w:rsidR="0045123B" w:rsidRPr="00370547" w:rsidRDefault="000F095A" w:rsidP="0045123B">
      <w:pPr>
        <w:pBdr>
          <w:bottom w:val="single" w:sz="4" w:space="1" w:color="auto"/>
        </w:pBdr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II/ </w:t>
      </w:r>
      <w:r w:rsidR="0045123B" w:rsidRPr="00370547">
        <w:rPr>
          <w:rFonts w:ascii="Garamond" w:hAnsi="Garamond" w:cs="Times New Roman"/>
          <w:b/>
        </w:rPr>
        <w:t xml:space="preserve">Responsabilités </w:t>
      </w:r>
    </w:p>
    <w:p w14:paraId="319D0B8D" w14:textId="77777777" w:rsidR="00E80E6A" w:rsidRPr="00370547" w:rsidRDefault="00E80E6A" w:rsidP="00E80E6A">
      <w:pPr>
        <w:jc w:val="both"/>
        <w:rPr>
          <w:rFonts w:ascii="Garamond" w:hAnsi="Garamond" w:cs="Times New Roman"/>
          <w:b/>
          <w:sz w:val="16"/>
          <w:szCs w:val="16"/>
        </w:rPr>
      </w:pPr>
    </w:p>
    <w:p w14:paraId="7BC31039" w14:textId="4FF6D818" w:rsidR="007975DB" w:rsidRPr="00370547" w:rsidRDefault="00D8490A" w:rsidP="00CE737C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1. </w:t>
      </w:r>
      <w:r w:rsidR="007975DB" w:rsidRPr="00370547">
        <w:rPr>
          <w:rFonts w:ascii="Garamond" w:hAnsi="Garamond" w:cs="Times New Roman"/>
          <w:b/>
          <w:bCs/>
          <w:sz w:val="22"/>
          <w:szCs w:val="22"/>
        </w:rPr>
        <w:t xml:space="preserve">Responsabilités </w:t>
      </w:r>
      <w:r w:rsidR="00523039" w:rsidRPr="00370547">
        <w:rPr>
          <w:rFonts w:ascii="Garamond" w:hAnsi="Garamond" w:cs="Times New Roman"/>
          <w:b/>
          <w:bCs/>
          <w:sz w:val="22"/>
          <w:szCs w:val="22"/>
        </w:rPr>
        <w:t>pédagogiques</w:t>
      </w:r>
      <w:r w:rsidR="007975DB" w:rsidRPr="00370547">
        <w:rPr>
          <w:rFonts w:ascii="Garamond" w:hAnsi="Garamond" w:cs="Times New Roman"/>
          <w:b/>
          <w:bCs/>
          <w:sz w:val="22"/>
          <w:szCs w:val="22"/>
        </w:rPr>
        <w:t> :</w:t>
      </w:r>
    </w:p>
    <w:p w14:paraId="79E2CA0D" w14:textId="405DCA3C" w:rsidR="000508EF" w:rsidRDefault="000508EF" w:rsidP="00CE737C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- Directeur du Master droit immobilier et de la construction (formation initiale et formation continue) de l’Université Panthéon-Assas (Paris II)</w:t>
      </w:r>
    </w:p>
    <w:p w14:paraId="0D2D8F9C" w14:textId="441B9F8A" w:rsidR="000508EF" w:rsidRDefault="000508EF" w:rsidP="000508EF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Directeur du </w:t>
      </w:r>
      <w:proofErr w:type="spellStart"/>
      <w:r>
        <w:rPr>
          <w:rFonts w:ascii="Garamond" w:hAnsi="Garamond" w:cs="Times New Roman"/>
          <w:sz w:val="22"/>
          <w:szCs w:val="22"/>
        </w:rPr>
        <w:t>DU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D</w:t>
      </w:r>
      <w:r w:rsidRPr="00370547">
        <w:rPr>
          <w:rFonts w:ascii="Garamond" w:hAnsi="Garamond" w:cs="Times New Roman"/>
          <w:sz w:val="22"/>
          <w:szCs w:val="22"/>
        </w:rPr>
        <w:t>roit immobilier notarial de l</w:t>
      </w:r>
      <w:r>
        <w:rPr>
          <w:rFonts w:ascii="Garamond" w:hAnsi="Garamond" w:cs="Times New Roman"/>
          <w:sz w:val="22"/>
          <w:szCs w:val="22"/>
        </w:rPr>
        <w:t>’</w:t>
      </w:r>
      <w:r w:rsidRPr="00370547">
        <w:rPr>
          <w:rFonts w:ascii="Garamond" w:hAnsi="Garamond" w:cs="Times New Roman"/>
          <w:sz w:val="22"/>
          <w:szCs w:val="22"/>
        </w:rPr>
        <w:t>Université Panthéon-Assas</w:t>
      </w:r>
      <w:r>
        <w:rPr>
          <w:rFonts w:ascii="Garamond" w:hAnsi="Garamond" w:cs="Times New Roman"/>
          <w:sz w:val="22"/>
          <w:szCs w:val="22"/>
        </w:rPr>
        <w:t xml:space="preserve"> (Paris II)</w:t>
      </w:r>
      <w:r w:rsidRPr="00370547">
        <w:rPr>
          <w:rFonts w:ascii="Garamond" w:hAnsi="Garamond" w:cs="Times New Roman"/>
          <w:sz w:val="22"/>
          <w:szCs w:val="22"/>
        </w:rPr>
        <w:t xml:space="preserve"> </w:t>
      </w:r>
    </w:p>
    <w:p w14:paraId="72C44DF7" w14:textId="3CF8DE50" w:rsidR="00A8071E" w:rsidRDefault="00A8071E" w:rsidP="000508EF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- Directeur du </w:t>
      </w:r>
      <w:proofErr w:type="spellStart"/>
      <w:r>
        <w:rPr>
          <w:rFonts w:ascii="Garamond" w:hAnsi="Garamond" w:cs="Times New Roman"/>
          <w:sz w:val="22"/>
          <w:szCs w:val="22"/>
        </w:rPr>
        <w:t>DU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</w:t>
      </w:r>
      <w:r w:rsidRPr="00A8071E">
        <w:rPr>
          <w:rFonts w:ascii="Garamond" w:hAnsi="Garamond" w:cs="Times New Roman"/>
          <w:i/>
          <w:iCs/>
          <w:sz w:val="22"/>
          <w:szCs w:val="22"/>
        </w:rPr>
        <w:t xml:space="preserve">International Construction </w:t>
      </w:r>
      <w:proofErr w:type="spellStart"/>
      <w:r w:rsidRPr="00A8071E">
        <w:rPr>
          <w:rFonts w:ascii="Garamond" w:hAnsi="Garamond" w:cs="Times New Roman"/>
          <w:i/>
          <w:iCs/>
          <w:sz w:val="22"/>
          <w:szCs w:val="22"/>
        </w:rPr>
        <w:t>contracts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(Paris II)</w:t>
      </w:r>
    </w:p>
    <w:p w14:paraId="45612138" w14:textId="52211944" w:rsidR="00F27323" w:rsidRPr="00370547" w:rsidRDefault="00F27323" w:rsidP="000508EF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- Responsable d’une semestrialité « Droit immobilier » à l’INFN</w:t>
      </w:r>
      <w:r w:rsidR="007F4865">
        <w:rPr>
          <w:rFonts w:ascii="Garamond" w:hAnsi="Garamond" w:cs="Times New Roman"/>
          <w:sz w:val="22"/>
          <w:szCs w:val="22"/>
        </w:rPr>
        <w:t xml:space="preserve"> </w:t>
      </w:r>
    </w:p>
    <w:p w14:paraId="6326DDBC" w14:textId="77777777" w:rsidR="00A40482" w:rsidRPr="00370547" w:rsidRDefault="00A40482" w:rsidP="00A40482">
      <w:pPr>
        <w:ind w:left="1843" w:hanging="1843"/>
        <w:jc w:val="both"/>
        <w:rPr>
          <w:rFonts w:ascii="Garamond" w:hAnsi="Garamond" w:cs="Times New Roman"/>
          <w:i/>
          <w:sz w:val="10"/>
          <w:szCs w:val="10"/>
        </w:rPr>
      </w:pPr>
    </w:p>
    <w:p w14:paraId="7D41967F" w14:textId="1BA1BDFA" w:rsidR="000508EF" w:rsidRDefault="000508EF" w:rsidP="00CE737C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Antérieurement : </w:t>
      </w:r>
    </w:p>
    <w:p w14:paraId="60C207C8" w14:textId="4044DF01" w:rsidR="004946FB" w:rsidRPr="00370547" w:rsidRDefault="00CE737C" w:rsidP="00CE737C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</w:t>
      </w:r>
      <w:r w:rsidR="000508EF">
        <w:rPr>
          <w:rFonts w:ascii="Garamond" w:hAnsi="Garamond" w:cs="Times New Roman"/>
          <w:sz w:val="22"/>
          <w:szCs w:val="22"/>
        </w:rPr>
        <w:t>Co-d</w:t>
      </w:r>
      <w:r w:rsidR="006944BF">
        <w:rPr>
          <w:rFonts w:ascii="Garamond" w:hAnsi="Garamond" w:cs="Times New Roman"/>
          <w:sz w:val="22"/>
          <w:szCs w:val="22"/>
        </w:rPr>
        <w:t>irecteur</w:t>
      </w:r>
      <w:r w:rsidR="004946FB" w:rsidRPr="00370547">
        <w:rPr>
          <w:rFonts w:ascii="Garamond" w:hAnsi="Garamond" w:cs="Times New Roman"/>
          <w:sz w:val="22"/>
          <w:szCs w:val="22"/>
        </w:rPr>
        <w:t xml:space="preserve"> du Master II Recherche Droit privé général de l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="004946FB" w:rsidRPr="00370547">
        <w:rPr>
          <w:rFonts w:ascii="Garamond" w:hAnsi="Garamond" w:cs="Times New Roman"/>
          <w:sz w:val="22"/>
          <w:szCs w:val="22"/>
        </w:rPr>
        <w:t>Université Rouen</w:t>
      </w:r>
      <w:r w:rsidR="005B2F48">
        <w:rPr>
          <w:rFonts w:ascii="Garamond" w:hAnsi="Garamond" w:cs="Times New Roman"/>
          <w:sz w:val="22"/>
          <w:szCs w:val="22"/>
        </w:rPr>
        <w:t>-</w:t>
      </w:r>
      <w:r w:rsidR="004946FB" w:rsidRPr="00370547">
        <w:rPr>
          <w:rFonts w:ascii="Garamond" w:hAnsi="Garamond" w:cs="Times New Roman"/>
          <w:sz w:val="22"/>
          <w:szCs w:val="22"/>
        </w:rPr>
        <w:t>Normandie</w:t>
      </w:r>
      <w:r w:rsidR="00EA2A96" w:rsidRPr="00370547">
        <w:rPr>
          <w:rFonts w:ascii="Garamond" w:hAnsi="Garamond" w:cs="Times New Roman"/>
          <w:sz w:val="22"/>
          <w:szCs w:val="22"/>
        </w:rPr>
        <w:t xml:space="preserve"> (2020</w:t>
      </w:r>
      <w:r w:rsidR="000508EF">
        <w:rPr>
          <w:rFonts w:ascii="Garamond" w:hAnsi="Garamond" w:cs="Times New Roman"/>
          <w:sz w:val="22"/>
          <w:szCs w:val="22"/>
        </w:rPr>
        <w:t>-2021</w:t>
      </w:r>
      <w:r w:rsidR="00EA2A96" w:rsidRPr="00370547">
        <w:rPr>
          <w:rFonts w:ascii="Garamond" w:hAnsi="Garamond" w:cs="Times New Roman"/>
          <w:sz w:val="22"/>
          <w:szCs w:val="22"/>
        </w:rPr>
        <w:t>)</w:t>
      </w:r>
    </w:p>
    <w:p w14:paraId="28082506" w14:textId="77777777" w:rsidR="00A40482" w:rsidRPr="00370547" w:rsidRDefault="00A40482" w:rsidP="00A40482">
      <w:pPr>
        <w:jc w:val="both"/>
        <w:rPr>
          <w:rFonts w:ascii="Garamond" w:hAnsi="Garamond" w:cs="Times New Roman"/>
          <w:b/>
          <w:sz w:val="16"/>
          <w:szCs w:val="16"/>
        </w:rPr>
      </w:pPr>
    </w:p>
    <w:p w14:paraId="1FD9D8D8" w14:textId="4BCCF473" w:rsidR="006944BF" w:rsidRDefault="00D8490A" w:rsidP="00CE737C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2. </w:t>
      </w:r>
      <w:r w:rsidR="006944BF">
        <w:rPr>
          <w:rFonts w:ascii="Garamond" w:hAnsi="Garamond" w:cs="Times New Roman"/>
          <w:b/>
          <w:bCs/>
          <w:sz w:val="22"/>
          <w:szCs w:val="22"/>
        </w:rPr>
        <w:t xml:space="preserve">Responsabilités </w:t>
      </w:r>
      <w:r w:rsidR="006944BF" w:rsidRPr="00370547">
        <w:rPr>
          <w:rFonts w:ascii="Garamond" w:hAnsi="Garamond" w:cs="Times New Roman"/>
          <w:b/>
          <w:bCs/>
          <w:sz w:val="22"/>
          <w:szCs w:val="22"/>
        </w:rPr>
        <w:t>administratives</w:t>
      </w:r>
      <w:r w:rsidR="006944BF">
        <w:rPr>
          <w:rFonts w:ascii="Garamond" w:hAnsi="Garamond" w:cs="Times New Roman"/>
          <w:b/>
          <w:bCs/>
          <w:sz w:val="22"/>
          <w:szCs w:val="22"/>
        </w:rPr>
        <w:t xml:space="preserve"> : </w:t>
      </w:r>
    </w:p>
    <w:p w14:paraId="20092D5F" w14:textId="5A59EDF9" w:rsidR="00DF7F9F" w:rsidRDefault="00DF7F9F" w:rsidP="00CE737C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- Directeur du Centre d’Études et de Recherche sur la Construction et le Logement (CERCOL) de l’Université Panthéon-Assas (Paris 2)</w:t>
      </w:r>
    </w:p>
    <w:p w14:paraId="0C2757F4" w14:textId="468B4576" w:rsidR="00DF7F9F" w:rsidRDefault="00DF7F9F" w:rsidP="00CE737C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- Directeur du Centre de Formation Permanente (CFP) de l’Université Panthéon-Assas (Paris 2)</w:t>
      </w:r>
    </w:p>
    <w:p w14:paraId="5A90D2E3" w14:textId="77777777" w:rsidR="00A40482" w:rsidRPr="00370547" w:rsidRDefault="00A40482" w:rsidP="00A40482">
      <w:pPr>
        <w:ind w:left="1843" w:hanging="1843"/>
        <w:jc w:val="both"/>
        <w:rPr>
          <w:rFonts w:ascii="Garamond" w:hAnsi="Garamond" w:cs="Times New Roman"/>
          <w:i/>
          <w:sz w:val="10"/>
          <w:szCs w:val="10"/>
        </w:rPr>
      </w:pPr>
    </w:p>
    <w:p w14:paraId="75D9ECF2" w14:textId="67F494C2" w:rsidR="00DF7F9F" w:rsidRDefault="00DF7F9F" w:rsidP="00CE737C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Antérieurement :</w:t>
      </w:r>
    </w:p>
    <w:p w14:paraId="30FFBDBF" w14:textId="6C33955C" w:rsidR="00CE737C" w:rsidRPr="00370547" w:rsidRDefault="004946FB" w:rsidP="00CE737C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</w:t>
      </w:r>
      <w:r w:rsidR="00A334D1" w:rsidRPr="00370547">
        <w:rPr>
          <w:rFonts w:ascii="Garamond" w:hAnsi="Garamond" w:cs="Times New Roman"/>
          <w:sz w:val="22"/>
          <w:szCs w:val="22"/>
        </w:rPr>
        <w:t>Président de la</w:t>
      </w:r>
      <w:r w:rsidR="00497963" w:rsidRPr="00370547">
        <w:rPr>
          <w:rFonts w:ascii="Garamond" w:hAnsi="Garamond" w:cs="Times New Roman"/>
          <w:sz w:val="22"/>
          <w:szCs w:val="22"/>
        </w:rPr>
        <w:t xml:space="preserve"> commission consultative des spécialistes d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="00497963" w:rsidRPr="00370547">
        <w:rPr>
          <w:rFonts w:ascii="Garamond" w:hAnsi="Garamond" w:cs="Times New Roman"/>
          <w:sz w:val="22"/>
          <w:szCs w:val="22"/>
        </w:rPr>
        <w:t>établissement (C</w:t>
      </w:r>
      <w:r w:rsidR="00A334D1" w:rsidRPr="00370547">
        <w:rPr>
          <w:rFonts w:ascii="Garamond" w:hAnsi="Garamond" w:cs="Times New Roman"/>
          <w:sz w:val="22"/>
          <w:szCs w:val="22"/>
        </w:rPr>
        <w:t>CSE</w:t>
      </w:r>
      <w:r w:rsidR="00497963" w:rsidRPr="00370547">
        <w:rPr>
          <w:rFonts w:ascii="Garamond" w:hAnsi="Garamond" w:cs="Times New Roman"/>
          <w:sz w:val="22"/>
          <w:szCs w:val="22"/>
        </w:rPr>
        <w:t>)</w:t>
      </w:r>
      <w:r w:rsidR="00A334D1" w:rsidRPr="00370547">
        <w:rPr>
          <w:rFonts w:ascii="Garamond" w:hAnsi="Garamond" w:cs="Times New Roman"/>
          <w:sz w:val="22"/>
          <w:szCs w:val="22"/>
        </w:rPr>
        <w:t xml:space="preserve"> – Université Rouen</w:t>
      </w:r>
      <w:r w:rsidR="005B2F48">
        <w:rPr>
          <w:rFonts w:ascii="Garamond" w:hAnsi="Garamond" w:cs="Times New Roman"/>
          <w:sz w:val="22"/>
          <w:szCs w:val="22"/>
        </w:rPr>
        <w:t>-</w:t>
      </w:r>
      <w:r w:rsidR="00A334D1" w:rsidRPr="00370547">
        <w:rPr>
          <w:rFonts w:ascii="Garamond" w:hAnsi="Garamond" w:cs="Times New Roman"/>
          <w:sz w:val="22"/>
          <w:szCs w:val="22"/>
        </w:rPr>
        <w:t xml:space="preserve">Normandie </w:t>
      </w:r>
      <w:r w:rsidR="00EA2A96" w:rsidRPr="00370547">
        <w:rPr>
          <w:rFonts w:ascii="Garamond" w:hAnsi="Garamond" w:cs="Times New Roman"/>
          <w:sz w:val="22"/>
          <w:szCs w:val="22"/>
        </w:rPr>
        <w:t>(2019</w:t>
      </w:r>
      <w:r w:rsidR="00DF7F9F">
        <w:rPr>
          <w:rFonts w:ascii="Garamond" w:hAnsi="Garamond" w:cs="Times New Roman"/>
          <w:sz w:val="22"/>
          <w:szCs w:val="22"/>
        </w:rPr>
        <w:t>-2021</w:t>
      </w:r>
      <w:r w:rsidR="00EA2A96" w:rsidRPr="00370547">
        <w:rPr>
          <w:rFonts w:ascii="Garamond" w:hAnsi="Garamond" w:cs="Times New Roman"/>
          <w:sz w:val="22"/>
          <w:szCs w:val="22"/>
        </w:rPr>
        <w:t>)</w:t>
      </w:r>
    </w:p>
    <w:p w14:paraId="4103CA96" w14:textId="30EC3D85" w:rsidR="007975DB" w:rsidRPr="00370547" w:rsidRDefault="007975DB" w:rsidP="00946866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>- Membre du Conseil de gestion de l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Pr="00370547">
        <w:rPr>
          <w:rFonts w:ascii="Garamond" w:hAnsi="Garamond" w:cs="Times New Roman"/>
          <w:sz w:val="22"/>
          <w:szCs w:val="22"/>
        </w:rPr>
        <w:t>Université Rouen</w:t>
      </w:r>
      <w:r w:rsidR="005B2F48">
        <w:rPr>
          <w:rFonts w:ascii="Garamond" w:hAnsi="Garamond" w:cs="Times New Roman"/>
          <w:sz w:val="22"/>
          <w:szCs w:val="22"/>
        </w:rPr>
        <w:t>-</w:t>
      </w:r>
      <w:r w:rsidRPr="00370547">
        <w:rPr>
          <w:rFonts w:ascii="Garamond" w:hAnsi="Garamond" w:cs="Times New Roman"/>
          <w:sz w:val="22"/>
          <w:szCs w:val="22"/>
        </w:rPr>
        <w:t>Normandie</w:t>
      </w:r>
      <w:r w:rsidR="00EA2A96" w:rsidRPr="00370547">
        <w:rPr>
          <w:rFonts w:ascii="Garamond" w:hAnsi="Garamond" w:cs="Times New Roman"/>
          <w:sz w:val="22"/>
          <w:szCs w:val="22"/>
        </w:rPr>
        <w:t xml:space="preserve"> (2016</w:t>
      </w:r>
      <w:r w:rsidR="00DF7F9F">
        <w:rPr>
          <w:rFonts w:ascii="Garamond" w:hAnsi="Garamond" w:cs="Times New Roman"/>
          <w:sz w:val="22"/>
          <w:szCs w:val="22"/>
        </w:rPr>
        <w:t>-2021</w:t>
      </w:r>
      <w:r w:rsidR="00EA2A96" w:rsidRPr="00370547">
        <w:rPr>
          <w:rFonts w:ascii="Garamond" w:hAnsi="Garamond" w:cs="Times New Roman"/>
          <w:sz w:val="22"/>
          <w:szCs w:val="22"/>
        </w:rPr>
        <w:t>)</w:t>
      </w:r>
    </w:p>
    <w:p w14:paraId="0B8AF636" w14:textId="77777777" w:rsidR="00E57481" w:rsidRPr="00370547" w:rsidRDefault="00E57481" w:rsidP="00E57481">
      <w:pPr>
        <w:jc w:val="both"/>
        <w:rPr>
          <w:rFonts w:ascii="Garamond" w:hAnsi="Garamond" w:cs="Times New Roman"/>
          <w:b/>
          <w:sz w:val="16"/>
          <w:szCs w:val="16"/>
        </w:rPr>
      </w:pPr>
    </w:p>
    <w:p w14:paraId="1A7612DA" w14:textId="10CAB08E" w:rsidR="00370547" w:rsidRPr="00370547" w:rsidRDefault="00D8490A" w:rsidP="00370547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3. </w:t>
      </w:r>
      <w:r w:rsidR="00370547" w:rsidRPr="00370547">
        <w:rPr>
          <w:rFonts w:ascii="Garamond" w:hAnsi="Garamond" w:cs="Times New Roman"/>
          <w:b/>
          <w:bCs/>
          <w:sz w:val="22"/>
          <w:szCs w:val="22"/>
        </w:rPr>
        <w:t xml:space="preserve">Responsabilités </w:t>
      </w:r>
      <w:r w:rsidR="00370547">
        <w:rPr>
          <w:rFonts w:ascii="Garamond" w:hAnsi="Garamond" w:cs="Times New Roman"/>
          <w:b/>
          <w:bCs/>
          <w:sz w:val="22"/>
          <w:szCs w:val="22"/>
        </w:rPr>
        <w:t>éditoriales</w:t>
      </w:r>
      <w:r w:rsidR="00370547" w:rsidRPr="00370547">
        <w:rPr>
          <w:rFonts w:ascii="Garamond" w:hAnsi="Garamond" w:cs="Times New Roman"/>
          <w:b/>
          <w:bCs/>
          <w:sz w:val="22"/>
          <w:szCs w:val="22"/>
        </w:rPr>
        <w:t> :</w:t>
      </w:r>
    </w:p>
    <w:p w14:paraId="578E2DB6" w14:textId="033C20DE" w:rsidR="00C84870" w:rsidRDefault="00C84870" w:rsidP="00C262F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Titulaire de la chronique « Marché privé de travaux » à la </w:t>
      </w:r>
      <w:r w:rsidRPr="007F4865">
        <w:rPr>
          <w:rFonts w:ascii="Garamond" w:hAnsi="Garamond"/>
          <w:i/>
          <w:iCs/>
          <w:sz w:val="22"/>
          <w:szCs w:val="22"/>
        </w:rPr>
        <w:t>RDI</w:t>
      </w:r>
      <w:r>
        <w:rPr>
          <w:rFonts w:ascii="Garamond" w:hAnsi="Garamond"/>
          <w:sz w:val="22"/>
          <w:szCs w:val="22"/>
        </w:rPr>
        <w:t xml:space="preserve"> (depuis 2022)</w:t>
      </w:r>
    </w:p>
    <w:p w14:paraId="174405CC" w14:textId="35995CE9" w:rsidR="00C262FF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>
        <w:rPr>
          <w:rFonts w:ascii="Garamond" w:hAnsi="Garamond"/>
          <w:sz w:val="22"/>
          <w:szCs w:val="22"/>
        </w:rPr>
        <w:t xml:space="preserve">Titulaire de la chronique « Sûretés et publicité foncière » à la </w:t>
      </w:r>
      <w:r w:rsidRPr="00DF7F9F">
        <w:rPr>
          <w:rFonts w:ascii="Garamond" w:hAnsi="Garamond"/>
          <w:i/>
          <w:iCs/>
          <w:sz w:val="22"/>
          <w:szCs w:val="22"/>
        </w:rPr>
        <w:t>RTD civ</w:t>
      </w:r>
      <w:r>
        <w:rPr>
          <w:rFonts w:ascii="Garamond" w:hAnsi="Garamond"/>
          <w:sz w:val="22"/>
          <w:szCs w:val="22"/>
        </w:rPr>
        <w:t>. (depuis 2020)</w:t>
      </w:r>
    </w:p>
    <w:p w14:paraId="37591F5E" w14:textId="4C7DC7EA" w:rsidR="006944BF" w:rsidRDefault="006944BF" w:rsidP="006944BF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- Auteur référent en droit immobilier auprès du </w:t>
      </w:r>
      <w:proofErr w:type="spellStart"/>
      <w:r>
        <w:rPr>
          <w:rFonts w:ascii="Garamond" w:hAnsi="Garamond" w:cs="Times New Roman"/>
          <w:sz w:val="22"/>
          <w:szCs w:val="22"/>
        </w:rPr>
        <w:t>Juris-Classeur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Notarial </w:t>
      </w:r>
      <w:r w:rsidR="006E0187">
        <w:rPr>
          <w:rFonts w:ascii="Garamond" w:hAnsi="Garamond" w:cs="Times New Roman"/>
          <w:sz w:val="22"/>
          <w:szCs w:val="22"/>
        </w:rPr>
        <w:t>(depuis 2019)</w:t>
      </w:r>
    </w:p>
    <w:p w14:paraId="018DC8B3" w14:textId="4ECAD940" w:rsidR="006944BF" w:rsidRDefault="006944BF" w:rsidP="006944BF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lastRenderedPageBreak/>
        <w:t>- Membre du Comité de rédaction du Defrénois</w:t>
      </w:r>
      <w:r w:rsidR="006E0187">
        <w:rPr>
          <w:rFonts w:ascii="Garamond" w:hAnsi="Garamond" w:cs="Times New Roman"/>
          <w:sz w:val="22"/>
          <w:szCs w:val="22"/>
        </w:rPr>
        <w:t xml:space="preserve"> (depuis 2018)</w:t>
      </w:r>
    </w:p>
    <w:p w14:paraId="2EFF46A2" w14:textId="4C18F31F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>
        <w:rPr>
          <w:rFonts w:ascii="Garamond" w:hAnsi="Garamond"/>
          <w:sz w:val="22"/>
          <w:szCs w:val="22"/>
        </w:rPr>
        <w:t xml:space="preserve">Titulaire de la chronique « Sûretés immobilières » au </w:t>
      </w:r>
      <w:r w:rsidRPr="00DF6571">
        <w:rPr>
          <w:rFonts w:ascii="Garamond" w:hAnsi="Garamond"/>
          <w:i/>
          <w:iCs/>
          <w:sz w:val="22"/>
          <w:szCs w:val="22"/>
        </w:rPr>
        <w:t>Defrénois</w:t>
      </w:r>
      <w:r>
        <w:rPr>
          <w:rFonts w:ascii="Garamond" w:hAnsi="Garamond"/>
          <w:sz w:val="22"/>
          <w:szCs w:val="22"/>
        </w:rPr>
        <w:t xml:space="preserve"> (depuis 2016)</w:t>
      </w:r>
    </w:p>
    <w:p w14:paraId="5B8114D8" w14:textId="77777777" w:rsidR="00A40482" w:rsidRPr="00370547" w:rsidRDefault="00A40482" w:rsidP="00A40482">
      <w:pPr>
        <w:jc w:val="both"/>
        <w:rPr>
          <w:rFonts w:ascii="Garamond" w:hAnsi="Garamond" w:cs="Times New Roman"/>
          <w:b/>
          <w:sz w:val="16"/>
          <w:szCs w:val="16"/>
        </w:rPr>
      </w:pPr>
    </w:p>
    <w:p w14:paraId="412427D7" w14:textId="40AE8BEB" w:rsidR="007975DB" w:rsidRPr="00370547" w:rsidRDefault="00D8490A" w:rsidP="00946866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4. </w:t>
      </w:r>
      <w:r w:rsidR="007975DB" w:rsidRPr="00370547">
        <w:rPr>
          <w:rFonts w:ascii="Garamond" w:hAnsi="Garamond" w:cs="Times New Roman"/>
          <w:b/>
          <w:bCs/>
          <w:sz w:val="22"/>
          <w:szCs w:val="22"/>
        </w:rPr>
        <w:t>Autres</w:t>
      </w:r>
      <w:r w:rsidR="000F095A">
        <w:rPr>
          <w:rFonts w:ascii="Garamond" w:hAnsi="Garamond" w:cs="Times New Roman"/>
          <w:b/>
          <w:bCs/>
          <w:sz w:val="22"/>
          <w:szCs w:val="22"/>
        </w:rPr>
        <w:t xml:space="preserve"> responsabilités </w:t>
      </w:r>
      <w:r w:rsidR="007975DB" w:rsidRPr="00370547">
        <w:rPr>
          <w:rFonts w:ascii="Garamond" w:hAnsi="Garamond" w:cs="Times New Roman"/>
          <w:b/>
          <w:bCs/>
          <w:sz w:val="22"/>
          <w:szCs w:val="22"/>
        </w:rPr>
        <w:t xml:space="preserve">: </w:t>
      </w:r>
    </w:p>
    <w:p w14:paraId="60E1797A" w14:textId="63811AA8" w:rsidR="00B75FE7" w:rsidRPr="00370547" w:rsidRDefault="00B75FE7" w:rsidP="00946866">
      <w:pPr>
        <w:jc w:val="both"/>
        <w:rPr>
          <w:rFonts w:ascii="Garamond" w:hAnsi="Garamond" w:cs="Times New Roman"/>
          <w:sz w:val="22"/>
          <w:szCs w:val="22"/>
        </w:rPr>
      </w:pPr>
      <w:r w:rsidRPr="002B0307">
        <w:rPr>
          <w:rFonts w:ascii="Garamond" w:hAnsi="Garamond" w:cs="Times New Roman"/>
          <w:bCs/>
          <w:sz w:val="22"/>
          <w:szCs w:val="22"/>
        </w:rPr>
        <w:t>-</w:t>
      </w:r>
      <w:r w:rsidRPr="00370547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="006944BF">
        <w:rPr>
          <w:rFonts w:ascii="Garamond" w:hAnsi="Garamond" w:cs="Times New Roman"/>
          <w:sz w:val="22"/>
          <w:szCs w:val="22"/>
        </w:rPr>
        <w:t xml:space="preserve">Rapporteur </w:t>
      </w:r>
      <w:r w:rsidRPr="00370547">
        <w:rPr>
          <w:rFonts w:ascii="Garamond" w:hAnsi="Garamond" w:cs="Times New Roman"/>
          <w:sz w:val="22"/>
          <w:szCs w:val="22"/>
        </w:rPr>
        <w:t>de synthèse du 118</w:t>
      </w:r>
      <w:r w:rsidRPr="00370547">
        <w:rPr>
          <w:rFonts w:ascii="Garamond" w:hAnsi="Garamond" w:cs="Times New Roman"/>
          <w:sz w:val="22"/>
          <w:szCs w:val="22"/>
          <w:vertAlign w:val="superscript"/>
        </w:rPr>
        <w:t>e</w:t>
      </w:r>
      <w:r w:rsidRPr="00370547">
        <w:rPr>
          <w:rFonts w:ascii="Garamond" w:hAnsi="Garamond" w:cs="Times New Roman"/>
          <w:sz w:val="22"/>
          <w:szCs w:val="22"/>
        </w:rPr>
        <w:t xml:space="preserve"> Congrès des Notaires de France </w:t>
      </w:r>
      <w:r w:rsidR="006944BF">
        <w:rPr>
          <w:rFonts w:ascii="Garamond" w:hAnsi="Garamond" w:cs="Times New Roman"/>
          <w:sz w:val="22"/>
          <w:szCs w:val="22"/>
        </w:rPr>
        <w:t>(</w:t>
      </w:r>
      <w:r w:rsidR="00A40482">
        <w:rPr>
          <w:rFonts w:ascii="Garamond" w:hAnsi="Garamond" w:cs="Times New Roman"/>
          <w:sz w:val="22"/>
          <w:szCs w:val="22"/>
        </w:rPr>
        <w:t xml:space="preserve">Marseille, oct. </w:t>
      </w:r>
      <w:r w:rsidR="006944BF">
        <w:rPr>
          <w:rFonts w:ascii="Garamond" w:hAnsi="Garamond" w:cs="Times New Roman"/>
          <w:sz w:val="22"/>
          <w:szCs w:val="22"/>
        </w:rPr>
        <w:t>2022)</w:t>
      </w:r>
    </w:p>
    <w:p w14:paraId="38BAAAF5" w14:textId="463CF3B1" w:rsidR="00B75FE7" w:rsidRPr="00370547" w:rsidRDefault="00B75FE7" w:rsidP="00946866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>- Membre de l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Pr="00370547">
        <w:rPr>
          <w:rFonts w:ascii="Garamond" w:hAnsi="Garamond" w:cs="Times New Roman"/>
          <w:sz w:val="22"/>
          <w:szCs w:val="22"/>
        </w:rPr>
        <w:t>Association Française pour le droit de la construction et de l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Pr="00370547">
        <w:rPr>
          <w:rFonts w:ascii="Garamond" w:hAnsi="Garamond" w:cs="Times New Roman"/>
          <w:sz w:val="22"/>
          <w:szCs w:val="22"/>
        </w:rPr>
        <w:t>immobilier</w:t>
      </w:r>
      <w:r w:rsidR="006944BF">
        <w:rPr>
          <w:rFonts w:ascii="Garamond" w:hAnsi="Garamond" w:cs="Times New Roman"/>
          <w:sz w:val="22"/>
          <w:szCs w:val="22"/>
        </w:rPr>
        <w:t xml:space="preserve"> (depuis </w:t>
      </w:r>
      <w:r w:rsidR="006E0187">
        <w:rPr>
          <w:rFonts w:ascii="Garamond" w:hAnsi="Garamond" w:cs="Times New Roman"/>
          <w:sz w:val="22"/>
          <w:szCs w:val="22"/>
        </w:rPr>
        <w:t>2017)</w:t>
      </w:r>
    </w:p>
    <w:p w14:paraId="0F716B81" w14:textId="6E7C126C" w:rsidR="006E0187" w:rsidRPr="00370547" w:rsidRDefault="006E0187" w:rsidP="006E0187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>- Membre du Conseil scientifique de l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Pr="00370547">
        <w:rPr>
          <w:rFonts w:ascii="Garamond" w:hAnsi="Garamond" w:cs="Times New Roman"/>
          <w:sz w:val="22"/>
          <w:szCs w:val="22"/>
        </w:rPr>
        <w:t xml:space="preserve">ARNU </w:t>
      </w:r>
      <w:r>
        <w:rPr>
          <w:rFonts w:ascii="Garamond" w:hAnsi="Garamond" w:cs="Times New Roman"/>
          <w:sz w:val="22"/>
          <w:szCs w:val="22"/>
        </w:rPr>
        <w:t>France - Vice-président de l</w:t>
      </w:r>
      <w:r w:rsidR="0079224C">
        <w:rPr>
          <w:rFonts w:ascii="Garamond" w:hAnsi="Garamond" w:cs="Times New Roman"/>
          <w:sz w:val="22"/>
          <w:szCs w:val="22"/>
        </w:rPr>
        <w:t>’</w:t>
      </w:r>
      <w:r>
        <w:rPr>
          <w:rFonts w:ascii="Garamond" w:hAnsi="Garamond" w:cs="Times New Roman"/>
          <w:sz w:val="22"/>
          <w:szCs w:val="22"/>
        </w:rPr>
        <w:t>ARNU Rouen (depuis 2017)</w:t>
      </w:r>
    </w:p>
    <w:p w14:paraId="42DB75DB" w14:textId="71156D04" w:rsidR="00D955F4" w:rsidRPr="00370547" w:rsidRDefault="00D955F4" w:rsidP="00D955F4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>- Administrateur du Centre sino-français de formation et d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Pr="00370547">
        <w:rPr>
          <w:rFonts w:ascii="Garamond" w:hAnsi="Garamond" w:cs="Times New Roman"/>
          <w:sz w:val="22"/>
          <w:szCs w:val="22"/>
        </w:rPr>
        <w:t>échanges notariaux et juridiques à Shanghai</w:t>
      </w:r>
      <w:r w:rsidR="00EA2A96" w:rsidRPr="00370547">
        <w:rPr>
          <w:rFonts w:ascii="Garamond" w:hAnsi="Garamond" w:cs="Times New Roman"/>
          <w:sz w:val="22"/>
          <w:szCs w:val="22"/>
        </w:rPr>
        <w:t xml:space="preserve"> </w:t>
      </w:r>
      <w:r w:rsidR="006E0187">
        <w:rPr>
          <w:rFonts w:ascii="Garamond" w:hAnsi="Garamond" w:cs="Times New Roman"/>
          <w:sz w:val="22"/>
          <w:szCs w:val="22"/>
        </w:rPr>
        <w:t>(depuis 2016)</w:t>
      </w:r>
    </w:p>
    <w:p w14:paraId="29ECDE18" w14:textId="4CA23265" w:rsidR="006E0187" w:rsidRPr="00370547" w:rsidRDefault="006E0187" w:rsidP="006E0187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Membre de la Commission de réforme du droit des sûretés </w:t>
      </w:r>
      <w:r>
        <w:rPr>
          <w:rFonts w:ascii="Garamond" w:hAnsi="Garamond" w:cs="Times New Roman"/>
          <w:sz w:val="22"/>
          <w:szCs w:val="22"/>
        </w:rPr>
        <w:t>(2015</w:t>
      </w:r>
      <w:r w:rsidR="00794A4F">
        <w:rPr>
          <w:rFonts w:ascii="Garamond" w:hAnsi="Garamond" w:cs="Times New Roman"/>
          <w:sz w:val="22"/>
          <w:szCs w:val="22"/>
        </w:rPr>
        <w:t>-2021</w:t>
      </w:r>
      <w:r>
        <w:rPr>
          <w:rFonts w:ascii="Garamond" w:hAnsi="Garamond" w:cs="Times New Roman"/>
          <w:sz w:val="22"/>
          <w:szCs w:val="22"/>
        </w:rPr>
        <w:t>)</w:t>
      </w:r>
    </w:p>
    <w:p w14:paraId="784526C6" w14:textId="4CF45241" w:rsidR="00D955F4" w:rsidRDefault="00D955F4" w:rsidP="00D955F4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Membre du Comité scientifique du CRIDON de Paris </w:t>
      </w:r>
      <w:r w:rsidR="006E0187">
        <w:rPr>
          <w:rFonts w:ascii="Garamond" w:hAnsi="Garamond" w:cs="Times New Roman"/>
          <w:sz w:val="22"/>
          <w:szCs w:val="22"/>
        </w:rPr>
        <w:t>(depuis 2015)</w:t>
      </w:r>
    </w:p>
    <w:p w14:paraId="54047442" w14:textId="006CFC7B" w:rsidR="007F4865" w:rsidRPr="00370547" w:rsidRDefault="007F4865" w:rsidP="00D955F4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- Rapporteur de la Commission « Authenticité » (</w:t>
      </w:r>
      <w:proofErr w:type="spellStart"/>
      <w:r>
        <w:rPr>
          <w:rFonts w:ascii="Garamond" w:hAnsi="Garamond" w:cs="Times New Roman"/>
          <w:sz w:val="22"/>
          <w:szCs w:val="22"/>
        </w:rPr>
        <w:t>dir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. L. </w:t>
      </w:r>
      <w:proofErr w:type="spellStart"/>
      <w:r>
        <w:rPr>
          <w:rFonts w:ascii="Garamond" w:hAnsi="Garamond" w:cs="Times New Roman"/>
          <w:sz w:val="22"/>
          <w:szCs w:val="22"/>
        </w:rPr>
        <w:t>Aynès</w:t>
      </w:r>
      <w:proofErr w:type="spellEnd"/>
      <w:r>
        <w:rPr>
          <w:rFonts w:ascii="Garamond" w:hAnsi="Garamond" w:cs="Times New Roman"/>
          <w:sz w:val="22"/>
          <w:szCs w:val="22"/>
        </w:rPr>
        <w:t>, 2013)</w:t>
      </w:r>
    </w:p>
    <w:p w14:paraId="4F7479B9" w14:textId="77777777" w:rsidR="00FC2E9C" w:rsidRPr="00370547" w:rsidRDefault="00FC2E9C" w:rsidP="00FC2E9C">
      <w:pPr>
        <w:jc w:val="both"/>
        <w:rPr>
          <w:rFonts w:ascii="Garamond" w:hAnsi="Garamond" w:cs="Times New Roman"/>
          <w:sz w:val="16"/>
          <w:szCs w:val="16"/>
        </w:rPr>
      </w:pPr>
    </w:p>
    <w:p w14:paraId="1911DCB4" w14:textId="77777777" w:rsidR="001C115E" w:rsidRPr="00370547" w:rsidRDefault="001C115E" w:rsidP="001C115E">
      <w:pPr>
        <w:jc w:val="both"/>
        <w:rPr>
          <w:rFonts w:ascii="Garamond" w:hAnsi="Garamond" w:cs="Times New Roman"/>
          <w:sz w:val="16"/>
          <w:szCs w:val="16"/>
        </w:rPr>
      </w:pPr>
    </w:p>
    <w:p w14:paraId="5D538AEE" w14:textId="72B06AA0" w:rsidR="006265C5" w:rsidRPr="00370547" w:rsidRDefault="000F095A" w:rsidP="0045123B">
      <w:pPr>
        <w:pBdr>
          <w:bottom w:val="single" w:sz="4" w:space="1" w:color="auto"/>
        </w:pBd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IV/ </w:t>
      </w:r>
      <w:r w:rsidR="006265C5" w:rsidRPr="00370547">
        <w:rPr>
          <w:rFonts w:ascii="Garamond" w:hAnsi="Garamond" w:cs="Times New Roman"/>
          <w:b/>
        </w:rPr>
        <w:t>P</w:t>
      </w:r>
      <w:r w:rsidR="004C4C24">
        <w:rPr>
          <w:rFonts w:ascii="Garamond" w:hAnsi="Garamond" w:cs="Times New Roman"/>
          <w:b/>
        </w:rPr>
        <w:t>rincipales p</w:t>
      </w:r>
      <w:r w:rsidR="006265C5" w:rsidRPr="00370547">
        <w:rPr>
          <w:rFonts w:ascii="Garamond" w:hAnsi="Garamond" w:cs="Times New Roman"/>
          <w:b/>
        </w:rPr>
        <w:t>ublications</w:t>
      </w:r>
    </w:p>
    <w:p w14:paraId="19E2A2D6" w14:textId="77777777" w:rsidR="00E80E6A" w:rsidRPr="00370547" w:rsidRDefault="00E80E6A" w:rsidP="00E80E6A">
      <w:pPr>
        <w:jc w:val="both"/>
        <w:rPr>
          <w:rFonts w:ascii="Garamond" w:hAnsi="Garamond" w:cs="Times New Roman"/>
          <w:b/>
          <w:sz w:val="16"/>
          <w:szCs w:val="16"/>
        </w:rPr>
      </w:pPr>
    </w:p>
    <w:p w14:paraId="509A0ADA" w14:textId="0DA903CB" w:rsidR="00760777" w:rsidRPr="00370547" w:rsidRDefault="009B58D6" w:rsidP="006265C5">
      <w:pPr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 xml:space="preserve">1. </w:t>
      </w:r>
      <w:r w:rsidR="00760777" w:rsidRPr="00370547">
        <w:rPr>
          <w:rFonts w:ascii="Garamond" w:hAnsi="Garamond" w:cs="Times New Roman"/>
          <w:b/>
          <w:sz w:val="22"/>
          <w:szCs w:val="22"/>
        </w:rPr>
        <w:t xml:space="preserve">Ouvrages </w:t>
      </w:r>
    </w:p>
    <w:p w14:paraId="7F57EDBE" w14:textId="71840A60" w:rsidR="00DF7F9F" w:rsidRDefault="00DF7F9F" w:rsidP="006265C5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- </w:t>
      </w:r>
      <w:r w:rsidRPr="00DF7F9F">
        <w:rPr>
          <w:rFonts w:ascii="Garamond" w:hAnsi="Garamond" w:cs="Times New Roman"/>
          <w:i/>
          <w:iCs/>
          <w:sz w:val="22"/>
          <w:szCs w:val="22"/>
        </w:rPr>
        <w:t>Droit des sûretés</w:t>
      </w:r>
      <w:r>
        <w:rPr>
          <w:rFonts w:ascii="Garamond" w:hAnsi="Garamond" w:cs="Times New Roman"/>
          <w:sz w:val="22"/>
          <w:szCs w:val="22"/>
        </w:rPr>
        <w:t xml:space="preserve"> (avec Ph. Théry), Lextenso, 2022</w:t>
      </w:r>
    </w:p>
    <w:p w14:paraId="488BF6C1" w14:textId="51E6619D" w:rsidR="00DF7F9F" w:rsidRPr="00370547" w:rsidRDefault="00760777" w:rsidP="006265C5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</w:t>
      </w:r>
      <w:r w:rsidRPr="004A0B6D">
        <w:rPr>
          <w:rFonts w:ascii="Garamond" w:hAnsi="Garamond" w:cs="Times New Roman"/>
          <w:i/>
          <w:sz w:val="22"/>
          <w:szCs w:val="22"/>
        </w:rPr>
        <w:t xml:space="preserve">Sûretés réelles et droit </w:t>
      </w:r>
      <w:r w:rsidR="00AC7D48" w:rsidRPr="004A0B6D">
        <w:rPr>
          <w:rFonts w:ascii="Garamond" w:hAnsi="Garamond" w:cs="Times New Roman"/>
          <w:i/>
          <w:sz w:val="22"/>
          <w:szCs w:val="22"/>
        </w:rPr>
        <w:t>des biens</w:t>
      </w:r>
      <w:r w:rsidR="00AC7D48" w:rsidRPr="00370547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="00AC7D48" w:rsidRPr="00370547">
        <w:rPr>
          <w:rFonts w:ascii="Garamond" w:hAnsi="Garamond" w:cs="Times New Roman"/>
          <w:sz w:val="22"/>
          <w:szCs w:val="22"/>
        </w:rPr>
        <w:t>préf</w:t>
      </w:r>
      <w:proofErr w:type="spellEnd"/>
      <w:r w:rsidR="00AC7D48" w:rsidRPr="00370547">
        <w:rPr>
          <w:rFonts w:ascii="Garamond" w:hAnsi="Garamond" w:cs="Times New Roman"/>
          <w:sz w:val="22"/>
          <w:szCs w:val="22"/>
        </w:rPr>
        <w:t>. M. Grimaldi,</w:t>
      </w:r>
      <w:r w:rsidR="00121CA4" w:rsidRPr="00370547">
        <w:rPr>
          <w:rFonts w:ascii="Garamond" w:hAnsi="Garamond" w:cs="Times New Roman"/>
          <w:sz w:val="22"/>
          <w:szCs w:val="22"/>
        </w:rPr>
        <w:t xml:space="preserve"> </w:t>
      </w:r>
      <w:r w:rsidR="00AC7D48" w:rsidRPr="00370547">
        <w:rPr>
          <w:rFonts w:ascii="Garamond" w:hAnsi="Garamond" w:cs="Times New Roman"/>
          <w:sz w:val="22"/>
          <w:szCs w:val="22"/>
        </w:rPr>
        <w:t xml:space="preserve">Economica, </w:t>
      </w:r>
      <w:r w:rsidR="00121CA4" w:rsidRPr="00370547">
        <w:rPr>
          <w:rFonts w:ascii="Garamond" w:hAnsi="Garamond" w:cs="Times New Roman"/>
          <w:sz w:val="22"/>
          <w:szCs w:val="22"/>
        </w:rPr>
        <w:t>201</w:t>
      </w:r>
      <w:r w:rsidR="00CE737C" w:rsidRPr="00370547">
        <w:rPr>
          <w:rFonts w:ascii="Garamond" w:hAnsi="Garamond" w:cs="Times New Roman"/>
          <w:sz w:val="22"/>
          <w:szCs w:val="22"/>
        </w:rPr>
        <w:t>5</w:t>
      </w:r>
    </w:p>
    <w:p w14:paraId="7AE6BBE4" w14:textId="77777777" w:rsidR="009B58D6" w:rsidRDefault="009B58D6" w:rsidP="001C115E">
      <w:pPr>
        <w:jc w:val="both"/>
        <w:rPr>
          <w:rFonts w:ascii="Garamond" w:hAnsi="Garamond" w:cs="Times New Roman"/>
          <w:sz w:val="16"/>
          <w:szCs w:val="16"/>
        </w:rPr>
      </w:pPr>
    </w:p>
    <w:p w14:paraId="511533BF" w14:textId="7075B3B5" w:rsidR="006944BF" w:rsidRPr="00370547" w:rsidRDefault="006944BF" w:rsidP="006944BF">
      <w:pPr>
        <w:jc w:val="both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2</w:t>
      </w:r>
      <w:r w:rsidRPr="00370547">
        <w:rPr>
          <w:rFonts w:ascii="Garamond" w:hAnsi="Garamond" w:cs="Times New Roman"/>
          <w:b/>
          <w:sz w:val="22"/>
          <w:szCs w:val="22"/>
        </w:rPr>
        <w:t xml:space="preserve">. </w:t>
      </w:r>
      <w:r>
        <w:rPr>
          <w:rFonts w:ascii="Garamond" w:hAnsi="Garamond" w:cs="Times New Roman"/>
          <w:b/>
          <w:sz w:val="22"/>
          <w:szCs w:val="22"/>
        </w:rPr>
        <w:t xml:space="preserve">Participations à des </w:t>
      </w:r>
      <w:r w:rsidR="00794A4F">
        <w:rPr>
          <w:rFonts w:ascii="Garamond" w:hAnsi="Garamond" w:cs="Times New Roman"/>
          <w:b/>
          <w:sz w:val="22"/>
          <w:szCs w:val="22"/>
        </w:rPr>
        <w:t xml:space="preserve">travaux </w:t>
      </w:r>
      <w:r>
        <w:rPr>
          <w:rFonts w:ascii="Garamond" w:hAnsi="Garamond" w:cs="Times New Roman"/>
          <w:b/>
          <w:sz w:val="22"/>
          <w:szCs w:val="22"/>
        </w:rPr>
        <w:t>collectifs</w:t>
      </w:r>
    </w:p>
    <w:p w14:paraId="75717DA9" w14:textId="5B21FF71" w:rsidR="00A40482" w:rsidRDefault="00A40482" w:rsidP="0057397D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- </w:t>
      </w:r>
      <w:r w:rsidRPr="00A40482">
        <w:rPr>
          <w:rFonts w:ascii="Garamond" w:hAnsi="Garamond" w:cs="Times New Roman"/>
          <w:i/>
          <w:iCs/>
          <w:sz w:val="22"/>
          <w:szCs w:val="22"/>
        </w:rPr>
        <w:t>Les VEFA publiques</w:t>
      </w:r>
      <w:r>
        <w:rPr>
          <w:rFonts w:ascii="Garamond" w:hAnsi="Garamond" w:cs="Times New Roman"/>
          <w:sz w:val="22"/>
          <w:szCs w:val="22"/>
        </w:rPr>
        <w:t xml:space="preserve"> (sous notre </w:t>
      </w:r>
      <w:proofErr w:type="spellStart"/>
      <w:r>
        <w:rPr>
          <w:rFonts w:ascii="Garamond" w:hAnsi="Garamond" w:cs="Times New Roman"/>
          <w:sz w:val="22"/>
          <w:szCs w:val="22"/>
        </w:rPr>
        <w:t>dir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.), ouvrage à paraître, 2022 </w:t>
      </w:r>
    </w:p>
    <w:p w14:paraId="5C20E6DF" w14:textId="6AE88635" w:rsidR="00794A4F" w:rsidRDefault="00794A4F" w:rsidP="0057397D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- </w:t>
      </w:r>
      <w:r w:rsidRPr="00794A4F">
        <w:rPr>
          <w:rFonts w:ascii="Garamond" w:hAnsi="Garamond" w:cs="Times New Roman"/>
          <w:i/>
          <w:iCs/>
          <w:sz w:val="22"/>
          <w:szCs w:val="22"/>
        </w:rPr>
        <w:t>La réforme du droit des sûretés par l'ordonnance du 15 septembre 2021</w:t>
      </w:r>
      <w:r w:rsidRPr="00794A4F">
        <w:rPr>
          <w:rFonts w:ascii="Garamond" w:hAnsi="Garamond" w:cs="Times New Roman"/>
          <w:sz w:val="22"/>
          <w:szCs w:val="22"/>
        </w:rPr>
        <w:t xml:space="preserve">, Lextenso, 2021 </w:t>
      </w:r>
    </w:p>
    <w:p w14:paraId="16DF9610" w14:textId="4A6D3F44" w:rsidR="0057397D" w:rsidRDefault="0057397D" w:rsidP="0057397D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- </w:t>
      </w:r>
      <w:r w:rsidRPr="00C94CB1">
        <w:rPr>
          <w:rFonts w:ascii="Garamond" w:hAnsi="Garamond" w:cs="Times New Roman"/>
          <w:i/>
          <w:sz w:val="22"/>
          <w:szCs w:val="22"/>
        </w:rPr>
        <w:t>Les contrats de construction au prisme de la réforme du droit des contrats</w:t>
      </w:r>
      <w:r>
        <w:rPr>
          <w:rFonts w:ascii="Garamond" w:hAnsi="Garamond" w:cs="Times New Roman"/>
          <w:sz w:val="22"/>
          <w:szCs w:val="22"/>
        </w:rPr>
        <w:t>, PU Juridiques de Poitiers, 2018 (</w:t>
      </w:r>
      <w:proofErr w:type="spellStart"/>
      <w:r>
        <w:rPr>
          <w:rFonts w:ascii="Garamond" w:hAnsi="Garamond" w:cs="Times New Roman"/>
          <w:sz w:val="22"/>
          <w:szCs w:val="22"/>
        </w:rPr>
        <w:t>dir</w:t>
      </w:r>
      <w:proofErr w:type="spellEnd"/>
      <w:r>
        <w:rPr>
          <w:rFonts w:ascii="Garamond" w:hAnsi="Garamond" w:cs="Times New Roman"/>
          <w:sz w:val="22"/>
          <w:szCs w:val="22"/>
        </w:rPr>
        <w:t>. M.</w:t>
      </w:r>
      <w:r w:rsidR="0079224C">
        <w:rPr>
          <w:rFonts w:ascii="Garamond" w:hAnsi="Garamond" w:cs="Times New Roman"/>
          <w:sz w:val="22"/>
          <w:szCs w:val="22"/>
        </w:rPr>
        <w:t> </w:t>
      </w:r>
      <w:r>
        <w:rPr>
          <w:rFonts w:ascii="Garamond" w:hAnsi="Garamond" w:cs="Times New Roman"/>
          <w:sz w:val="22"/>
          <w:szCs w:val="22"/>
        </w:rPr>
        <w:t>Faure-</w:t>
      </w:r>
      <w:proofErr w:type="spellStart"/>
      <w:r>
        <w:rPr>
          <w:rFonts w:ascii="Garamond" w:hAnsi="Garamond" w:cs="Times New Roman"/>
          <w:sz w:val="22"/>
          <w:szCs w:val="22"/>
        </w:rPr>
        <w:t>Abbad</w:t>
      </w:r>
      <w:proofErr w:type="spellEnd"/>
      <w:r>
        <w:rPr>
          <w:rFonts w:ascii="Garamond" w:hAnsi="Garamond" w:cs="Times New Roman"/>
          <w:sz w:val="22"/>
          <w:szCs w:val="22"/>
        </w:rPr>
        <w:t>)</w:t>
      </w:r>
    </w:p>
    <w:p w14:paraId="183BF1E9" w14:textId="24DD6819" w:rsidR="0057397D" w:rsidRDefault="0057397D" w:rsidP="0057397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- </w:t>
      </w:r>
      <w:r w:rsidRPr="00370547">
        <w:rPr>
          <w:rFonts w:ascii="Garamond" w:hAnsi="Garamond"/>
          <w:i/>
          <w:sz w:val="22"/>
          <w:szCs w:val="22"/>
        </w:rPr>
        <w:t xml:space="preserve">La responsabilité – Questions actuelles, </w:t>
      </w:r>
      <w:r w:rsidR="000B2304">
        <w:rPr>
          <w:rFonts w:ascii="Garamond" w:hAnsi="Garamond"/>
          <w:sz w:val="22"/>
          <w:szCs w:val="22"/>
        </w:rPr>
        <w:t>Éditions</w:t>
      </w:r>
      <w:r>
        <w:rPr>
          <w:rFonts w:ascii="Garamond" w:hAnsi="Garamond"/>
          <w:sz w:val="22"/>
          <w:szCs w:val="22"/>
        </w:rPr>
        <w:t xml:space="preserve"> Panthéon-Assas, 2018 (</w:t>
      </w:r>
      <w:proofErr w:type="spellStart"/>
      <w:r>
        <w:rPr>
          <w:rFonts w:ascii="Garamond" w:hAnsi="Garamond"/>
          <w:sz w:val="22"/>
          <w:szCs w:val="22"/>
        </w:rPr>
        <w:t>dir</w:t>
      </w:r>
      <w:proofErr w:type="spellEnd"/>
      <w:r>
        <w:rPr>
          <w:rFonts w:ascii="Garamond" w:hAnsi="Garamond"/>
          <w:sz w:val="22"/>
          <w:szCs w:val="22"/>
        </w:rPr>
        <w:t xml:space="preserve">. C. </w:t>
      </w:r>
      <w:proofErr w:type="spellStart"/>
      <w:r>
        <w:rPr>
          <w:rFonts w:ascii="Garamond" w:hAnsi="Garamond"/>
          <w:sz w:val="22"/>
          <w:szCs w:val="22"/>
        </w:rPr>
        <w:t>Larroumet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3476095C" w14:textId="62E537C1" w:rsidR="0057397D" w:rsidRPr="00370547" w:rsidRDefault="0057397D" w:rsidP="0057397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Pr="00370547">
        <w:rPr>
          <w:rFonts w:ascii="Garamond" w:hAnsi="Garamond"/>
          <w:i/>
          <w:sz w:val="22"/>
          <w:szCs w:val="22"/>
        </w:rPr>
        <w:t>La transmission de 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>obligation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="000B2304">
        <w:rPr>
          <w:rFonts w:ascii="Garamond" w:hAnsi="Garamond"/>
          <w:sz w:val="22"/>
          <w:szCs w:val="22"/>
        </w:rPr>
        <w:t>Éditions</w:t>
      </w:r>
      <w:r>
        <w:rPr>
          <w:rFonts w:ascii="Garamond" w:hAnsi="Garamond"/>
          <w:sz w:val="22"/>
          <w:szCs w:val="22"/>
        </w:rPr>
        <w:t xml:space="preserve"> </w:t>
      </w:r>
      <w:r w:rsidRPr="00370547">
        <w:rPr>
          <w:rFonts w:ascii="Garamond" w:hAnsi="Garamond"/>
          <w:sz w:val="22"/>
          <w:szCs w:val="22"/>
        </w:rPr>
        <w:t>Panthéon-Assas, 2017</w:t>
      </w:r>
      <w:r>
        <w:rPr>
          <w:rFonts w:ascii="Garamond" w:hAnsi="Garamond"/>
          <w:sz w:val="22"/>
          <w:szCs w:val="22"/>
        </w:rPr>
        <w:t xml:space="preserve"> (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 xml:space="preserve">. C. </w:t>
      </w:r>
      <w:proofErr w:type="spellStart"/>
      <w:r w:rsidRPr="00370547">
        <w:rPr>
          <w:rFonts w:ascii="Garamond" w:hAnsi="Garamond"/>
          <w:sz w:val="22"/>
          <w:szCs w:val="22"/>
        </w:rPr>
        <w:t>Larroumet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13C6B624" w14:textId="6C745A96" w:rsidR="0034068B" w:rsidRPr="00370547" w:rsidRDefault="0034068B" w:rsidP="0034068B">
      <w:pPr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</w:rPr>
        <w:t xml:space="preserve">- </w:t>
      </w:r>
      <w:r w:rsidRPr="00370547">
        <w:rPr>
          <w:rFonts w:ascii="Garamond" w:hAnsi="Garamond"/>
          <w:bCs/>
          <w:i/>
          <w:sz w:val="22"/>
          <w:szCs w:val="22"/>
        </w:rPr>
        <w:t>L</w:t>
      </w:r>
      <w:r w:rsidR="0079224C">
        <w:rPr>
          <w:rFonts w:ascii="Garamond" w:hAnsi="Garamond"/>
          <w:bCs/>
          <w:i/>
          <w:sz w:val="22"/>
          <w:szCs w:val="22"/>
        </w:rPr>
        <w:t>’</w:t>
      </w:r>
      <w:r w:rsidRPr="00370547">
        <w:rPr>
          <w:rFonts w:ascii="Garamond" w:hAnsi="Garamond"/>
          <w:bCs/>
          <w:i/>
          <w:sz w:val="22"/>
          <w:szCs w:val="22"/>
        </w:rPr>
        <w:t>avenir du droit des biens,</w:t>
      </w:r>
      <w:r w:rsidRPr="00370547">
        <w:rPr>
          <w:rFonts w:ascii="Garamond" w:hAnsi="Garamond"/>
          <w:bCs/>
          <w:sz w:val="22"/>
          <w:szCs w:val="22"/>
        </w:rPr>
        <w:t xml:space="preserve"> LGDJ, 2016</w:t>
      </w:r>
      <w:r w:rsidR="00C94CB1">
        <w:rPr>
          <w:rFonts w:ascii="Garamond" w:hAnsi="Garamond"/>
          <w:bCs/>
          <w:sz w:val="22"/>
          <w:szCs w:val="22"/>
        </w:rPr>
        <w:t xml:space="preserve"> (</w:t>
      </w:r>
      <w:proofErr w:type="spellStart"/>
      <w:r w:rsidR="00C94CB1">
        <w:rPr>
          <w:rFonts w:ascii="Garamond" w:hAnsi="Garamond"/>
          <w:bCs/>
          <w:sz w:val="22"/>
          <w:szCs w:val="22"/>
        </w:rPr>
        <w:t>dir</w:t>
      </w:r>
      <w:proofErr w:type="spellEnd"/>
      <w:r w:rsidR="00C94CB1">
        <w:rPr>
          <w:rFonts w:ascii="Garamond" w:hAnsi="Garamond"/>
          <w:bCs/>
          <w:sz w:val="22"/>
          <w:szCs w:val="22"/>
        </w:rPr>
        <w:t>. R. Boffa)</w:t>
      </w:r>
    </w:p>
    <w:p w14:paraId="49464072" w14:textId="7524A1C1" w:rsidR="0034068B" w:rsidRDefault="0034068B" w:rsidP="0034068B">
      <w:pPr>
        <w:jc w:val="both"/>
        <w:rPr>
          <w:rFonts w:ascii="Garamond" w:hAnsi="Garamond"/>
          <w:bCs/>
          <w:sz w:val="22"/>
          <w:szCs w:val="22"/>
        </w:rPr>
      </w:pPr>
      <w:r w:rsidRPr="00370547">
        <w:rPr>
          <w:rFonts w:ascii="Garamond" w:hAnsi="Garamond"/>
          <w:bCs/>
          <w:sz w:val="22"/>
          <w:szCs w:val="22"/>
        </w:rPr>
        <w:t xml:space="preserve">- </w:t>
      </w:r>
      <w:r w:rsidRPr="00370547">
        <w:rPr>
          <w:rFonts w:ascii="Garamond" w:hAnsi="Garamond"/>
          <w:bCs/>
          <w:i/>
          <w:iCs/>
          <w:sz w:val="22"/>
          <w:szCs w:val="22"/>
        </w:rPr>
        <w:t>Liberté contractuelle et droits réels</w:t>
      </w:r>
      <w:r w:rsidRPr="00370547">
        <w:rPr>
          <w:rFonts w:ascii="Garamond" w:hAnsi="Garamond"/>
          <w:bCs/>
          <w:i/>
          <w:sz w:val="22"/>
          <w:szCs w:val="22"/>
        </w:rPr>
        <w:t xml:space="preserve">, </w:t>
      </w:r>
      <w:r w:rsidR="00C94CB1">
        <w:rPr>
          <w:rFonts w:ascii="Garamond" w:hAnsi="Garamond"/>
          <w:bCs/>
          <w:sz w:val="22"/>
          <w:szCs w:val="22"/>
        </w:rPr>
        <w:t>Institut universitaire Varenne, 2015 (</w:t>
      </w:r>
      <w:proofErr w:type="spellStart"/>
      <w:r w:rsidR="00C94CB1">
        <w:rPr>
          <w:rFonts w:ascii="Garamond" w:hAnsi="Garamond"/>
          <w:bCs/>
          <w:sz w:val="22"/>
          <w:szCs w:val="22"/>
        </w:rPr>
        <w:t>dir</w:t>
      </w:r>
      <w:proofErr w:type="spellEnd"/>
      <w:r w:rsidR="00C94CB1">
        <w:rPr>
          <w:rFonts w:ascii="Garamond" w:hAnsi="Garamond"/>
          <w:bCs/>
          <w:sz w:val="22"/>
          <w:szCs w:val="22"/>
        </w:rPr>
        <w:t>. L. Andreu)</w:t>
      </w:r>
    </w:p>
    <w:p w14:paraId="5B091949" w14:textId="35045223" w:rsidR="00C94CB1" w:rsidRPr="00370547" w:rsidRDefault="00C94CB1" w:rsidP="0034068B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- </w:t>
      </w:r>
      <w:r w:rsidRPr="00C94CB1">
        <w:rPr>
          <w:rFonts w:ascii="Garamond" w:hAnsi="Garamond"/>
          <w:bCs/>
          <w:i/>
          <w:sz w:val="22"/>
          <w:szCs w:val="22"/>
        </w:rPr>
        <w:t>Recueil de leçons de 24 heures</w:t>
      </w:r>
      <w:r>
        <w:rPr>
          <w:rFonts w:ascii="Garamond" w:hAnsi="Garamond"/>
          <w:bCs/>
          <w:sz w:val="22"/>
          <w:szCs w:val="22"/>
        </w:rPr>
        <w:t>, LGDJ</w:t>
      </w:r>
      <w:r w:rsidR="0057397D">
        <w:rPr>
          <w:rFonts w:ascii="Garamond" w:hAnsi="Garamond"/>
          <w:bCs/>
          <w:sz w:val="22"/>
          <w:szCs w:val="22"/>
        </w:rPr>
        <w:t>,</w:t>
      </w:r>
      <w:r>
        <w:rPr>
          <w:rFonts w:ascii="Garamond" w:hAnsi="Garamond"/>
          <w:bCs/>
          <w:sz w:val="22"/>
          <w:szCs w:val="22"/>
        </w:rPr>
        <w:t xml:space="preserve"> 2015 (</w:t>
      </w:r>
      <w:proofErr w:type="spellStart"/>
      <w:r>
        <w:rPr>
          <w:rFonts w:ascii="Garamond" w:hAnsi="Garamond"/>
          <w:bCs/>
          <w:sz w:val="22"/>
          <w:szCs w:val="22"/>
        </w:rPr>
        <w:t>dir</w:t>
      </w:r>
      <w:proofErr w:type="spellEnd"/>
      <w:r>
        <w:rPr>
          <w:rFonts w:ascii="Garamond" w:hAnsi="Garamond"/>
          <w:bCs/>
          <w:sz w:val="22"/>
          <w:szCs w:val="22"/>
        </w:rPr>
        <w:t>. C. Saint-Alary Houin)</w:t>
      </w:r>
    </w:p>
    <w:p w14:paraId="5082C047" w14:textId="6B10E728" w:rsidR="006944BF" w:rsidRDefault="006944BF" w:rsidP="006944BF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</w:t>
      </w:r>
      <w:r w:rsidRPr="00C94CB1">
        <w:rPr>
          <w:rFonts w:ascii="Garamond" w:hAnsi="Garamond" w:cs="Times New Roman"/>
          <w:i/>
          <w:sz w:val="22"/>
          <w:szCs w:val="22"/>
        </w:rPr>
        <w:t>L</w:t>
      </w:r>
      <w:r w:rsidR="0079224C">
        <w:rPr>
          <w:rFonts w:ascii="Garamond" w:hAnsi="Garamond" w:cs="Times New Roman"/>
          <w:i/>
          <w:sz w:val="22"/>
          <w:szCs w:val="22"/>
        </w:rPr>
        <w:t>’</w:t>
      </w:r>
      <w:r w:rsidRPr="00C94CB1">
        <w:rPr>
          <w:rFonts w:ascii="Garamond" w:hAnsi="Garamond" w:cs="Times New Roman"/>
          <w:i/>
          <w:sz w:val="22"/>
          <w:szCs w:val="22"/>
        </w:rPr>
        <w:t>authenticité, droit, histoire, philosophie</w:t>
      </w:r>
      <w:r w:rsidRPr="00370547">
        <w:rPr>
          <w:rFonts w:ascii="Garamond" w:hAnsi="Garamond" w:cs="Times New Roman"/>
          <w:sz w:val="22"/>
          <w:szCs w:val="22"/>
        </w:rPr>
        <w:t>, 2014</w:t>
      </w:r>
      <w:r w:rsidR="00C94CB1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="00C94CB1">
        <w:rPr>
          <w:rFonts w:ascii="Garamond" w:hAnsi="Garamond" w:cs="Times New Roman"/>
          <w:sz w:val="22"/>
          <w:szCs w:val="22"/>
        </w:rPr>
        <w:t>dir</w:t>
      </w:r>
      <w:proofErr w:type="spellEnd"/>
      <w:r w:rsidR="00C94CB1">
        <w:rPr>
          <w:rFonts w:ascii="Garamond" w:hAnsi="Garamond" w:cs="Times New Roman"/>
          <w:sz w:val="22"/>
          <w:szCs w:val="22"/>
        </w:rPr>
        <w:t xml:space="preserve">. L. </w:t>
      </w:r>
      <w:proofErr w:type="spellStart"/>
      <w:r w:rsidR="00C94CB1">
        <w:rPr>
          <w:rFonts w:ascii="Garamond" w:hAnsi="Garamond" w:cs="Times New Roman"/>
          <w:sz w:val="22"/>
          <w:szCs w:val="22"/>
        </w:rPr>
        <w:t>Aynès</w:t>
      </w:r>
      <w:proofErr w:type="spellEnd"/>
      <w:r w:rsidR="00C94CB1">
        <w:rPr>
          <w:rFonts w:ascii="Garamond" w:hAnsi="Garamond" w:cs="Times New Roman"/>
          <w:sz w:val="22"/>
          <w:szCs w:val="22"/>
        </w:rPr>
        <w:t>)</w:t>
      </w:r>
    </w:p>
    <w:p w14:paraId="15B91529" w14:textId="77777777" w:rsidR="0034068B" w:rsidRPr="00FD427F" w:rsidRDefault="0034068B" w:rsidP="006944BF">
      <w:pPr>
        <w:jc w:val="both"/>
        <w:rPr>
          <w:rFonts w:ascii="Garamond" w:hAnsi="Garamond" w:cs="Times New Roman"/>
          <w:sz w:val="16"/>
          <w:szCs w:val="16"/>
        </w:rPr>
      </w:pPr>
    </w:p>
    <w:p w14:paraId="64C8F57F" w14:textId="7C9194ED" w:rsidR="009A2EF9" w:rsidRPr="00370547" w:rsidRDefault="009B58D6" w:rsidP="006265C5">
      <w:pPr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>3.</w:t>
      </w:r>
      <w:r w:rsidR="00A05FC8">
        <w:rPr>
          <w:rFonts w:ascii="Garamond" w:hAnsi="Garamond" w:cs="Times New Roman"/>
          <w:b/>
          <w:sz w:val="22"/>
          <w:szCs w:val="22"/>
        </w:rPr>
        <w:t xml:space="preserve"> A</w:t>
      </w:r>
      <w:r w:rsidR="009A2EF9" w:rsidRPr="00370547">
        <w:rPr>
          <w:rFonts w:ascii="Garamond" w:hAnsi="Garamond" w:cs="Times New Roman"/>
          <w:b/>
          <w:sz w:val="22"/>
          <w:szCs w:val="22"/>
        </w:rPr>
        <w:t xml:space="preserve">rticles </w:t>
      </w:r>
    </w:p>
    <w:p w14:paraId="73CD5E62" w14:textId="77777777" w:rsidR="0079224C" w:rsidRPr="0079224C" w:rsidRDefault="0079224C" w:rsidP="0079224C">
      <w:pPr>
        <w:jc w:val="both"/>
        <w:rPr>
          <w:rFonts w:ascii="Garamond" w:hAnsi="Garamond" w:cs="Times New Roman"/>
          <w:b/>
          <w:sz w:val="10"/>
          <w:szCs w:val="10"/>
        </w:rPr>
      </w:pPr>
    </w:p>
    <w:p w14:paraId="325074BB" w14:textId="44BA70D5" w:rsidR="00A334D1" w:rsidRPr="00370547" w:rsidRDefault="0057397D" w:rsidP="00A334D1">
      <w:pPr>
        <w:jc w:val="both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(i) Droit i</w:t>
      </w:r>
      <w:r w:rsidR="00A334D1" w:rsidRPr="00370547">
        <w:rPr>
          <w:rFonts w:ascii="Garamond" w:hAnsi="Garamond" w:cs="Times New Roman"/>
          <w:b/>
          <w:sz w:val="22"/>
          <w:szCs w:val="22"/>
        </w:rPr>
        <w:t xml:space="preserve">mmobilier </w:t>
      </w:r>
    </w:p>
    <w:p w14:paraId="5D50A754" w14:textId="591DFC13" w:rsidR="00C84870" w:rsidRDefault="00C84870" w:rsidP="00414F4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H</w:t>
      </w:r>
      <w:r w:rsidR="00A05FC8">
        <w:rPr>
          <w:rFonts w:ascii="Garamond" w:hAnsi="Garamond"/>
          <w:sz w:val="22"/>
          <w:szCs w:val="22"/>
        </w:rPr>
        <w:t>ugues</w:t>
      </w:r>
      <w:r>
        <w:rPr>
          <w:rFonts w:ascii="Garamond" w:hAnsi="Garamond"/>
          <w:sz w:val="22"/>
          <w:szCs w:val="22"/>
        </w:rPr>
        <w:t xml:space="preserve"> Périnet-Marquet, un maître du droit immobilier moderne », </w:t>
      </w:r>
      <w:r>
        <w:rPr>
          <w:rFonts w:ascii="Garamond" w:hAnsi="Garamond"/>
          <w:i/>
          <w:iCs/>
          <w:sz w:val="22"/>
          <w:szCs w:val="22"/>
        </w:rPr>
        <w:t xml:space="preserve">RDA, </w:t>
      </w:r>
      <w:r>
        <w:rPr>
          <w:rFonts w:ascii="Garamond" w:hAnsi="Garamond"/>
          <w:sz w:val="22"/>
          <w:szCs w:val="22"/>
        </w:rPr>
        <w:t xml:space="preserve">à paraître.  </w:t>
      </w:r>
    </w:p>
    <w:p w14:paraId="4BDE4840" w14:textId="16693631" w:rsidR="00ED19F0" w:rsidRDefault="00ED19F0" w:rsidP="00414F4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« Actualité des </w:t>
      </w:r>
      <w:r w:rsidR="008A3DA2">
        <w:rPr>
          <w:rFonts w:ascii="Garamond" w:hAnsi="Garamond"/>
          <w:sz w:val="22"/>
          <w:szCs w:val="22"/>
        </w:rPr>
        <w:t xml:space="preserve">changements de destination des lots en droit de la copropriété », </w:t>
      </w:r>
      <w:r w:rsidR="008A3DA2" w:rsidRPr="008A3DA2">
        <w:rPr>
          <w:rFonts w:ascii="Garamond" w:hAnsi="Garamond"/>
          <w:i/>
          <w:iCs/>
          <w:sz w:val="22"/>
          <w:szCs w:val="22"/>
        </w:rPr>
        <w:t>RDI</w:t>
      </w:r>
      <w:r w:rsidR="008A3DA2">
        <w:rPr>
          <w:rFonts w:ascii="Garamond" w:hAnsi="Garamond"/>
          <w:sz w:val="22"/>
          <w:szCs w:val="22"/>
        </w:rPr>
        <w:t xml:space="preserve"> 2022, p. 15 s. </w:t>
      </w:r>
    </w:p>
    <w:p w14:paraId="4FD34C13" w14:textId="4DEB02FB" w:rsidR="00FA6EFC" w:rsidRPr="00370547" w:rsidRDefault="00FA6EFC" w:rsidP="00414F42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mise en conformité des règlements de copropriété avant le 23 novembre 2021 :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extinction des droits n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aura pas lieu</w:t>
      </w:r>
      <w:r w:rsidR="00E53BDD" w:rsidRPr="00370547">
        <w:rPr>
          <w:rFonts w:ascii="Garamond" w:hAnsi="Garamond"/>
          <w:sz w:val="22"/>
          <w:szCs w:val="22"/>
        </w:rPr>
        <w:t> !</w:t>
      </w:r>
      <w:r w:rsidRPr="00370547">
        <w:rPr>
          <w:rFonts w:ascii="Garamond" w:hAnsi="Garamond"/>
          <w:sz w:val="22"/>
          <w:szCs w:val="22"/>
        </w:rPr>
        <w:t xml:space="preserve"> », </w:t>
      </w:r>
      <w:r w:rsidRPr="00370547">
        <w:rPr>
          <w:rFonts w:ascii="Garamond" w:hAnsi="Garamond"/>
          <w:i/>
          <w:iCs/>
          <w:sz w:val="22"/>
          <w:szCs w:val="22"/>
        </w:rPr>
        <w:t>JCP N</w:t>
      </w:r>
      <w:r w:rsidR="002C2149">
        <w:rPr>
          <w:rFonts w:ascii="Garamond" w:hAnsi="Garamond"/>
          <w:i/>
          <w:iCs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2021</w:t>
      </w:r>
      <w:r w:rsidR="001B5DB8" w:rsidRPr="00370547">
        <w:rPr>
          <w:rFonts w:ascii="Garamond" w:hAnsi="Garamond"/>
          <w:sz w:val="22"/>
          <w:szCs w:val="22"/>
        </w:rPr>
        <w:t xml:space="preserve">, </w:t>
      </w:r>
      <w:r w:rsidR="00EA2A96" w:rsidRPr="00370547">
        <w:rPr>
          <w:rFonts w:ascii="Garamond" w:hAnsi="Garamond"/>
          <w:sz w:val="22"/>
          <w:szCs w:val="22"/>
        </w:rPr>
        <w:t>1102.</w:t>
      </w:r>
    </w:p>
    <w:p w14:paraId="7F83C5C1" w14:textId="138FF761" w:rsidR="00495D8F" w:rsidRPr="00370547" w:rsidRDefault="00495D8F" w:rsidP="00414F42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prétendue allergie de la domanialité publique à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hypothèque légale des associations syndicales de propriétaires », </w:t>
      </w:r>
      <w:r w:rsidRPr="00370547">
        <w:rPr>
          <w:rFonts w:ascii="Garamond" w:hAnsi="Garamond"/>
          <w:i/>
          <w:iCs/>
          <w:sz w:val="22"/>
          <w:szCs w:val="22"/>
        </w:rPr>
        <w:t>Defrénois</w:t>
      </w:r>
      <w:r w:rsidR="002C2149">
        <w:rPr>
          <w:rFonts w:ascii="Garamond" w:hAnsi="Garamond"/>
          <w:i/>
          <w:iCs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2020, n° 165v5, p. 33 s.</w:t>
      </w:r>
    </w:p>
    <w:p w14:paraId="1D4F1DE2" w14:textId="6DB7D4E2" w:rsidR="00414F42" w:rsidRPr="00370547" w:rsidRDefault="00414F42" w:rsidP="00414F42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Retour sur la nature juridique des droits de préemption », in </w:t>
      </w:r>
      <w:r w:rsidRPr="00370547">
        <w:rPr>
          <w:rFonts w:ascii="Garamond" w:hAnsi="Garamond"/>
          <w:i/>
          <w:sz w:val="22"/>
          <w:szCs w:val="22"/>
        </w:rPr>
        <w:t>Mélanges en 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>honneur de Corinne Saint-Alary Houin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/>
          <w:i/>
          <w:sz w:val="22"/>
          <w:szCs w:val="22"/>
        </w:rPr>
        <w:t>Un droit « positif », un droit de progrès</w:t>
      </w:r>
      <w:r w:rsidRPr="00370547">
        <w:rPr>
          <w:rFonts w:ascii="Garamond" w:hAnsi="Garamond"/>
          <w:sz w:val="22"/>
          <w:szCs w:val="22"/>
        </w:rPr>
        <w:t>, LGDJ, 2020</w:t>
      </w:r>
      <w:r w:rsidR="00FA6EFC" w:rsidRPr="00370547">
        <w:rPr>
          <w:rFonts w:ascii="Garamond" w:hAnsi="Garamond"/>
          <w:sz w:val="22"/>
          <w:szCs w:val="22"/>
        </w:rPr>
        <w:t>, p. 221 s.</w:t>
      </w:r>
    </w:p>
    <w:p w14:paraId="7B62530F" w14:textId="75B96103" w:rsidR="004946FB" w:rsidRPr="00370547" w:rsidRDefault="004946FB" w:rsidP="00A334D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Les raisons de préférer la promesse unilatérale de vente immobilière au “compromis” », in </w:t>
      </w:r>
      <w:r w:rsidRPr="00370547">
        <w:rPr>
          <w:rFonts w:ascii="Garamond" w:hAnsi="Garamond"/>
          <w:i/>
          <w:sz w:val="22"/>
          <w:szCs w:val="22"/>
        </w:rPr>
        <w:t>Mélanges en 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>honneur du Professeur Michel Grimaldi</w:t>
      </w:r>
      <w:r w:rsidRPr="00370547">
        <w:rPr>
          <w:rFonts w:ascii="Garamond" w:hAnsi="Garamond"/>
          <w:sz w:val="22"/>
          <w:szCs w:val="22"/>
        </w:rPr>
        <w:t>, Defrénois, 2020</w:t>
      </w:r>
      <w:r w:rsidR="00FA6EFC" w:rsidRPr="00370547">
        <w:rPr>
          <w:rFonts w:ascii="Garamond" w:hAnsi="Garamond"/>
          <w:sz w:val="22"/>
          <w:szCs w:val="22"/>
        </w:rPr>
        <w:t>, p. 441 s.</w:t>
      </w:r>
    </w:p>
    <w:p w14:paraId="788E66E8" w14:textId="18062145" w:rsidR="00A334D1" w:rsidRPr="00370547" w:rsidRDefault="00A334D1" w:rsidP="00A334D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Nullité et résolution conventionnelles : quelle efficacité en matière de mutation</w:t>
      </w:r>
      <w:r w:rsidR="00FD427F">
        <w:rPr>
          <w:rFonts w:ascii="Garamond" w:hAnsi="Garamond"/>
          <w:sz w:val="22"/>
          <w:szCs w:val="22"/>
        </w:rPr>
        <w:t>s</w:t>
      </w:r>
      <w:r w:rsidRPr="00370547">
        <w:rPr>
          <w:rFonts w:ascii="Garamond" w:hAnsi="Garamond"/>
          <w:sz w:val="22"/>
          <w:szCs w:val="22"/>
        </w:rPr>
        <w:t xml:space="preserve"> immobilière</w:t>
      </w:r>
      <w:r w:rsidR="00FD427F">
        <w:rPr>
          <w:rFonts w:ascii="Garamond" w:hAnsi="Garamond"/>
          <w:sz w:val="22"/>
          <w:szCs w:val="22"/>
        </w:rPr>
        <w:t>s</w:t>
      </w:r>
      <w:r w:rsidR="006D7CC4" w:rsidRPr="00370547">
        <w:rPr>
          <w:rFonts w:ascii="Garamond" w:hAnsi="Garamond"/>
          <w:sz w:val="22"/>
          <w:szCs w:val="22"/>
        </w:rPr>
        <w:t> ?</w:t>
      </w:r>
      <w:r w:rsidRPr="00370547">
        <w:rPr>
          <w:rFonts w:ascii="Garamond" w:hAnsi="Garamond"/>
          <w:sz w:val="22"/>
          <w:szCs w:val="22"/>
        </w:rPr>
        <w:t xml:space="preserve"> », </w:t>
      </w:r>
      <w:r w:rsidRPr="0079224C">
        <w:rPr>
          <w:rFonts w:ascii="Garamond" w:hAnsi="Garamond"/>
          <w:iCs/>
          <w:sz w:val="22"/>
          <w:szCs w:val="22"/>
        </w:rPr>
        <w:t>in</w:t>
      </w:r>
      <w:r w:rsidRPr="00370547">
        <w:rPr>
          <w:rFonts w:ascii="Garamond" w:hAnsi="Garamond"/>
          <w:i/>
          <w:sz w:val="22"/>
          <w:szCs w:val="22"/>
        </w:rPr>
        <w:t xml:space="preserve"> Mélanges en 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 xml:space="preserve">honneur de Laurent </w:t>
      </w:r>
      <w:proofErr w:type="spellStart"/>
      <w:r w:rsidRPr="00370547">
        <w:rPr>
          <w:rFonts w:ascii="Garamond" w:hAnsi="Garamond"/>
          <w:i/>
          <w:sz w:val="22"/>
          <w:szCs w:val="22"/>
        </w:rPr>
        <w:t>Aynes</w:t>
      </w:r>
      <w:proofErr w:type="spellEnd"/>
      <w:r w:rsidRPr="00370547">
        <w:rPr>
          <w:rFonts w:ascii="Garamond" w:hAnsi="Garamond"/>
          <w:i/>
          <w:sz w:val="22"/>
          <w:szCs w:val="22"/>
        </w:rPr>
        <w:t xml:space="preserve">, </w:t>
      </w:r>
      <w:r w:rsidRPr="00370547">
        <w:rPr>
          <w:rFonts w:ascii="Garamond" w:hAnsi="Garamond"/>
          <w:sz w:val="22"/>
          <w:szCs w:val="22"/>
        </w:rPr>
        <w:t>LGDJ, 2019, p. 267 s.</w:t>
      </w:r>
    </w:p>
    <w:p w14:paraId="0A0EC9DF" w14:textId="612EC566" w:rsidR="00A334D1" w:rsidRPr="00370547" w:rsidRDefault="00A334D1" w:rsidP="00A334D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impact de la loi </w:t>
      </w:r>
      <w:proofErr w:type="spellStart"/>
      <w:r w:rsidRPr="00370547">
        <w:rPr>
          <w:rFonts w:ascii="Garamond" w:hAnsi="Garamond"/>
          <w:sz w:val="22"/>
          <w:szCs w:val="22"/>
        </w:rPr>
        <w:t>Elan</w:t>
      </w:r>
      <w:proofErr w:type="spellEnd"/>
      <w:r w:rsidRPr="00370547">
        <w:rPr>
          <w:rFonts w:ascii="Garamond" w:hAnsi="Garamond"/>
          <w:sz w:val="22"/>
          <w:szCs w:val="22"/>
        </w:rPr>
        <w:t xml:space="preserve"> sur les ventes immobilières », </w:t>
      </w:r>
      <w:r w:rsidRPr="00370547">
        <w:rPr>
          <w:rFonts w:ascii="Garamond" w:hAnsi="Garamond"/>
          <w:i/>
          <w:sz w:val="22"/>
          <w:szCs w:val="22"/>
        </w:rPr>
        <w:t>R</w:t>
      </w:r>
      <w:r w:rsidR="002C2149">
        <w:rPr>
          <w:rFonts w:ascii="Garamond" w:hAnsi="Garamond"/>
          <w:i/>
          <w:sz w:val="22"/>
          <w:szCs w:val="22"/>
        </w:rPr>
        <w:t>evue de droit immobilier</w:t>
      </w:r>
      <w:r w:rsidR="002C2149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/>
          <w:sz w:val="22"/>
          <w:szCs w:val="22"/>
        </w:rPr>
        <w:t xml:space="preserve">2019, n° 1, p. 38 s. </w:t>
      </w:r>
    </w:p>
    <w:p w14:paraId="74631F97" w14:textId="4C3C09DB" w:rsidR="00A334D1" w:rsidRPr="00370547" w:rsidRDefault="00A334D1" w:rsidP="00A334D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Vers une réforme de la publicité foncière » (avec M. Julienne),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="002C2149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2019, n° 144v5, p. 23</w:t>
      </w:r>
      <w:r w:rsidR="002D5739">
        <w:rPr>
          <w:rFonts w:ascii="Garamond" w:hAnsi="Garamond"/>
          <w:sz w:val="22"/>
          <w:szCs w:val="22"/>
        </w:rPr>
        <w:t xml:space="preserve"> s.</w:t>
      </w:r>
    </w:p>
    <w:p w14:paraId="252482DB" w14:textId="72D67BC4" w:rsidR="007975DB" w:rsidRPr="00370547" w:rsidRDefault="007975DB" w:rsidP="007975DB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influence de la future réforme des sûretés sur le droit de la construction », </w:t>
      </w:r>
      <w:r w:rsidRPr="00370547">
        <w:rPr>
          <w:rFonts w:ascii="Garamond" w:hAnsi="Garamond"/>
          <w:i/>
          <w:sz w:val="22"/>
          <w:szCs w:val="22"/>
        </w:rPr>
        <w:t>Revue de droit immobilier</w:t>
      </w:r>
      <w:r w:rsidRPr="00370547">
        <w:rPr>
          <w:rFonts w:ascii="Garamond" w:hAnsi="Garamond"/>
          <w:sz w:val="22"/>
          <w:szCs w:val="22"/>
        </w:rPr>
        <w:t>, 2018, n° 4, p. 200</w:t>
      </w:r>
      <w:r w:rsidR="006B61B1">
        <w:rPr>
          <w:rFonts w:ascii="Garamond" w:hAnsi="Garamond"/>
          <w:sz w:val="22"/>
          <w:szCs w:val="22"/>
        </w:rPr>
        <w:t xml:space="preserve"> s.</w:t>
      </w:r>
    </w:p>
    <w:p w14:paraId="19BFCACF" w14:textId="39F60CEE" w:rsidR="00A334D1" w:rsidRPr="00370547" w:rsidRDefault="00A334D1" w:rsidP="00A334D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sort des honoraires de négociation en cas de préemption par le locataire : regard critique sur un arrêt », </w:t>
      </w:r>
      <w:r w:rsidR="006E0187">
        <w:rPr>
          <w:rFonts w:ascii="Garamond" w:hAnsi="Garamond"/>
          <w:i/>
          <w:sz w:val="22"/>
          <w:szCs w:val="22"/>
        </w:rPr>
        <w:t>JCP </w:t>
      </w:r>
      <w:r w:rsidRPr="00370547">
        <w:rPr>
          <w:rFonts w:ascii="Garamond" w:hAnsi="Garamond"/>
          <w:i/>
          <w:sz w:val="22"/>
          <w:szCs w:val="22"/>
        </w:rPr>
        <w:t>G</w:t>
      </w:r>
      <w:r w:rsidRPr="00370547">
        <w:rPr>
          <w:rFonts w:ascii="Garamond" w:hAnsi="Garamond"/>
          <w:sz w:val="22"/>
          <w:szCs w:val="22"/>
        </w:rPr>
        <w:t>, 24 sept. 2018, 984</w:t>
      </w:r>
    </w:p>
    <w:p w14:paraId="6DD430DA" w14:textId="6E3832F8" w:rsidR="00A334D1" w:rsidRPr="00370547" w:rsidRDefault="00A334D1" w:rsidP="00A334D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prolifération des droits de préemption privés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, 2018, </w:t>
      </w:r>
      <w:r w:rsidR="002D5739" w:rsidRPr="002D5739">
        <w:rPr>
          <w:rFonts w:ascii="Garamond" w:hAnsi="Garamond"/>
          <w:sz w:val="22"/>
          <w:szCs w:val="22"/>
        </w:rPr>
        <w:t>n° 134p9, p. 20</w:t>
      </w:r>
      <w:r w:rsidR="002D5739">
        <w:rPr>
          <w:rFonts w:ascii="Garamond" w:hAnsi="Garamond"/>
          <w:sz w:val="22"/>
          <w:szCs w:val="22"/>
        </w:rPr>
        <w:t xml:space="preserve"> s.</w:t>
      </w:r>
    </w:p>
    <w:p w14:paraId="00630A3E" w14:textId="07ABCD54" w:rsidR="00A334D1" w:rsidRPr="00370547" w:rsidRDefault="00A334D1" w:rsidP="00A334D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lastRenderedPageBreak/>
        <w:t>- « Négocier, promettre et vendre un immeuble après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ordonnance du 10 février 2016 », </w:t>
      </w:r>
      <w:r w:rsidRPr="00370547">
        <w:rPr>
          <w:rFonts w:ascii="Garamond" w:hAnsi="Garamond"/>
          <w:i/>
          <w:sz w:val="22"/>
          <w:szCs w:val="22"/>
        </w:rPr>
        <w:t xml:space="preserve">Bull. </w:t>
      </w:r>
      <w:proofErr w:type="spellStart"/>
      <w:r w:rsidRPr="00370547">
        <w:rPr>
          <w:rFonts w:ascii="Garamond" w:hAnsi="Garamond"/>
          <w:i/>
          <w:sz w:val="22"/>
          <w:szCs w:val="22"/>
        </w:rPr>
        <w:t>Cridon</w:t>
      </w:r>
      <w:proofErr w:type="spellEnd"/>
      <w:r w:rsidRPr="00370547">
        <w:rPr>
          <w:rFonts w:ascii="Garamond" w:hAnsi="Garamond"/>
          <w:i/>
          <w:sz w:val="22"/>
          <w:szCs w:val="22"/>
        </w:rPr>
        <w:t xml:space="preserve"> de Paris, </w:t>
      </w:r>
      <w:r w:rsidRPr="00370547">
        <w:rPr>
          <w:rFonts w:ascii="Garamond" w:hAnsi="Garamond"/>
          <w:sz w:val="22"/>
          <w:szCs w:val="22"/>
        </w:rPr>
        <w:t>15 sept. 2016, p. 4 s.</w:t>
      </w:r>
    </w:p>
    <w:p w14:paraId="728CA77D" w14:textId="4103CFB2" w:rsidR="00A334D1" w:rsidRPr="00370547" w:rsidRDefault="00A334D1" w:rsidP="00A334D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Faut-il </w:t>
      </w:r>
      <w:r w:rsidR="003B60FB" w:rsidRPr="00370547">
        <w:rPr>
          <w:rFonts w:ascii="Garamond" w:hAnsi="Garamond"/>
          <w:sz w:val="22"/>
          <w:szCs w:val="22"/>
        </w:rPr>
        <w:t>“</w:t>
      </w:r>
      <w:r w:rsidRPr="00370547">
        <w:rPr>
          <w:rFonts w:ascii="Garamond" w:hAnsi="Garamond"/>
          <w:sz w:val="22"/>
          <w:szCs w:val="22"/>
        </w:rPr>
        <w:t>rebaptiser</w:t>
      </w:r>
      <w:r w:rsidR="003B60FB" w:rsidRPr="00370547">
        <w:rPr>
          <w:rFonts w:ascii="Garamond" w:hAnsi="Garamond"/>
          <w:sz w:val="22"/>
          <w:szCs w:val="22"/>
        </w:rPr>
        <w:t>”</w:t>
      </w:r>
      <w:r w:rsidRPr="00370547">
        <w:rPr>
          <w:rFonts w:ascii="Garamond" w:hAnsi="Garamond"/>
          <w:sz w:val="22"/>
          <w:szCs w:val="22"/>
        </w:rPr>
        <w:t xml:space="preserve"> les clauses de substitution après la réforme du droit des obligations ? », </w:t>
      </w:r>
      <w:r w:rsidRPr="00370547">
        <w:rPr>
          <w:rFonts w:ascii="Garamond" w:hAnsi="Garamond"/>
          <w:i/>
          <w:sz w:val="22"/>
          <w:szCs w:val="22"/>
        </w:rPr>
        <w:t xml:space="preserve">JCP N </w:t>
      </w:r>
      <w:r w:rsidRPr="00370547">
        <w:rPr>
          <w:rFonts w:ascii="Garamond" w:hAnsi="Garamond"/>
          <w:sz w:val="22"/>
          <w:szCs w:val="22"/>
        </w:rPr>
        <w:t>2016, 1194</w:t>
      </w:r>
    </w:p>
    <w:p w14:paraId="190264BE" w14:textId="7613E98B" w:rsidR="00A334D1" w:rsidRPr="00370547" w:rsidRDefault="00A334D1" w:rsidP="00A334D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incidence des règles sur la nullité, la caducité et les restitutions », in </w:t>
      </w:r>
      <w:r w:rsidRPr="00370547">
        <w:rPr>
          <w:rFonts w:ascii="Garamond" w:hAnsi="Garamond"/>
          <w:i/>
          <w:sz w:val="22"/>
          <w:szCs w:val="22"/>
        </w:rPr>
        <w:t>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 xml:space="preserve">impact de la réforme des obligations sur le droit immobilier, </w:t>
      </w:r>
      <w:r w:rsidR="002C2149" w:rsidRPr="003B60FB">
        <w:rPr>
          <w:rFonts w:ascii="Garamond" w:hAnsi="Garamond"/>
          <w:iCs/>
          <w:sz w:val="22"/>
          <w:szCs w:val="22"/>
        </w:rPr>
        <w:t>Revue de droit immobilier</w:t>
      </w:r>
      <w:r w:rsidR="006B61B1">
        <w:rPr>
          <w:rFonts w:ascii="Garamond" w:hAnsi="Garamond"/>
          <w:i/>
          <w:sz w:val="22"/>
          <w:szCs w:val="22"/>
        </w:rPr>
        <w:t>,</w:t>
      </w:r>
      <w:r w:rsidRPr="00370547">
        <w:rPr>
          <w:rFonts w:ascii="Garamond" w:hAnsi="Garamond"/>
          <w:i/>
          <w:sz w:val="22"/>
          <w:szCs w:val="22"/>
        </w:rPr>
        <w:t xml:space="preserve"> </w:t>
      </w:r>
      <w:r w:rsidRPr="00370547">
        <w:rPr>
          <w:rFonts w:ascii="Garamond" w:hAnsi="Garamond"/>
          <w:sz w:val="22"/>
          <w:szCs w:val="22"/>
        </w:rPr>
        <w:t>juin 2016</w:t>
      </w:r>
      <w:r w:rsidR="006B61B1">
        <w:rPr>
          <w:rFonts w:ascii="Garamond" w:hAnsi="Garamond"/>
          <w:sz w:val="22"/>
          <w:szCs w:val="22"/>
        </w:rPr>
        <w:t>,</w:t>
      </w:r>
      <w:r w:rsidR="001C10EB">
        <w:rPr>
          <w:rFonts w:ascii="Garamond" w:hAnsi="Garamond"/>
          <w:sz w:val="22"/>
          <w:szCs w:val="22"/>
        </w:rPr>
        <w:t xml:space="preserve"> p. 342 s.</w:t>
      </w:r>
    </w:p>
    <w:p w14:paraId="0BDF9854" w14:textId="77777777" w:rsidR="00A334D1" w:rsidRPr="00370547" w:rsidRDefault="00A334D1" w:rsidP="00A334D1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« Volte-face du préempteur urbain : le propriétaire peut-il agir contre la commune en exécution forcée de la vente ? », </w:t>
      </w:r>
      <w:r w:rsidRPr="00370547">
        <w:rPr>
          <w:rFonts w:ascii="Garamond" w:hAnsi="Garamond" w:cs="Times New Roman"/>
          <w:i/>
          <w:sz w:val="22"/>
          <w:szCs w:val="22"/>
        </w:rPr>
        <w:t xml:space="preserve">JCP N </w:t>
      </w:r>
      <w:r w:rsidRPr="00370547">
        <w:rPr>
          <w:rFonts w:ascii="Garamond" w:hAnsi="Garamond" w:cs="Times New Roman"/>
          <w:sz w:val="22"/>
          <w:szCs w:val="22"/>
        </w:rPr>
        <w:t>2016, 1131</w:t>
      </w:r>
    </w:p>
    <w:p w14:paraId="1BE3970C" w14:textId="25947511" w:rsidR="00A334D1" w:rsidRPr="00370547" w:rsidRDefault="00A334D1" w:rsidP="00A334D1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« Copropriété : le droit de jouissance privatif sur parties communes reste perpétuel », </w:t>
      </w:r>
      <w:r w:rsidRPr="00370547">
        <w:rPr>
          <w:rFonts w:ascii="Garamond" w:hAnsi="Garamond" w:cs="Times New Roman"/>
          <w:i/>
          <w:sz w:val="22"/>
          <w:szCs w:val="22"/>
        </w:rPr>
        <w:t xml:space="preserve">Bull. </w:t>
      </w:r>
      <w:proofErr w:type="spellStart"/>
      <w:r w:rsidRPr="00370547">
        <w:rPr>
          <w:rFonts w:ascii="Garamond" w:hAnsi="Garamond" w:cs="Times New Roman"/>
          <w:i/>
          <w:sz w:val="22"/>
          <w:szCs w:val="22"/>
        </w:rPr>
        <w:t>Cridon</w:t>
      </w:r>
      <w:proofErr w:type="spellEnd"/>
      <w:r w:rsidRPr="00370547">
        <w:rPr>
          <w:rFonts w:ascii="Garamond" w:hAnsi="Garamond" w:cs="Times New Roman"/>
          <w:i/>
          <w:sz w:val="22"/>
          <w:szCs w:val="22"/>
        </w:rPr>
        <w:t xml:space="preserve"> Paris</w:t>
      </w:r>
      <w:r w:rsidRPr="00370547">
        <w:rPr>
          <w:rFonts w:ascii="Garamond" w:hAnsi="Garamond" w:cs="Times New Roman"/>
          <w:sz w:val="22"/>
          <w:szCs w:val="22"/>
        </w:rPr>
        <w:t>, mars 2015</w:t>
      </w:r>
      <w:r w:rsidR="00CA566D">
        <w:rPr>
          <w:rFonts w:ascii="Garamond" w:hAnsi="Garamond" w:cs="Times New Roman"/>
          <w:sz w:val="22"/>
          <w:szCs w:val="22"/>
        </w:rPr>
        <w:t>, p. 57 s.</w:t>
      </w:r>
    </w:p>
    <w:p w14:paraId="303A5E95" w14:textId="46BE89CF" w:rsidR="00A334D1" w:rsidRPr="00370547" w:rsidRDefault="00A334D1" w:rsidP="00A334D1">
      <w:pPr>
        <w:jc w:val="both"/>
        <w:rPr>
          <w:rFonts w:ascii="Garamond" w:hAnsi="Garamond" w:cs="Times New Roman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>- « L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Pr="00370547">
        <w:rPr>
          <w:rFonts w:ascii="Garamond" w:hAnsi="Garamond" w:cs="Times New Roman"/>
          <w:sz w:val="22"/>
          <w:szCs w:val="22"/>
        </w:rPr>
        <w:t xml:space="preserve">évolution contemporaine du droit de propriété », </w:t>
      </w:r>
      <w:r w:rsidRPr="0079224C">
        <w:rPr>
          <w:rFonts w:ascii="Garamond" w:hAnsi="Garamond" w:cs="Times New Roman"/>
          <w:iCs/>
          <w:sz w:val="22"/>
          <w:szCs w:val="22"/>
        </w:rPr>
        <w:t>in</w:t>
      </w:r>
      <w:r w:rsidRPr="00370547">
        <w:rPr>
          <w:rFonts w:ascii="Garamond" w:hAnsi="Garamond" w:cs="Times New Roman"/>
          <w:i/>
          <w:sz w:val="22"/>
          <w:szCs w:val="22"/>
        </w:rPr>
        <w:t> Les piliers du droit civil,</w:t>
      </w:r>
      <w:r w:rsidR="00FA114B">
        <w:rPr>
          <w:rFonts w:ascii="Garamond" w:hAnsi="Garamond" w:cs="Times New Roman"/>
          <w:sz w:val="22"/>
          <w:szCs w:val="22"/>
        </w:rPr>
        <w:t xml:space="preserve"> Mare &amp; Martin, 2015, p. 139</w:t>
      </w:r>
      <w:r w:rsidR="003B60FB">
        <w:rPr>
          <w:rFonts w:ascii="Garamond" w:hAnsi="Garamond" w:cs="Times New Roman"/>
          <w:sz w:val="22"/>
          <w:szCs w:val="22"/>
        </w:rPr>
        <w:t> </w:t>
      </w:r>
      <w:r w:rsidRPr="00370547">
        <w:rPr>
          <w:rFonts w:ascii="Garamond" w:hAnsi="Garamond" w:cs="Times New Roman"/>
          <w:sz w:val="22"/>
          <w:szCs w:val="22"/>
        </w:rPr>
        <w:t>s.</w:t>
      </w:r>
    </w:p>
    <w:p w14:paraId="0EFE78A3" w14:textId="77777777" w:rsidR="007975DB" w:rsidRPr="00370547" w:rsidRDefault="007975DB" w:rsidP="007975DB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distinction entre propriété publique et domanialité publique », </w:t>
      </w:r>
      <w:r w:rsidRPr="00370547">
        <w:rPr>
          <w:rFonts w:ascii="Garamond" w:hAnsi="Garamond"/>
          <w:i/>
          <w:sz w:val="22"/>
          <w:szCs w:val="22"/>
        </w:rPr>
        <w:t>RDA</w:t>
      </w:r>
      <w:r w:rsidRPr="00370547">
        <w:rPr>
          <w:rFonts w:ascii="Garamond" w:hAnsi="Garamond"/>
          <w:sz w:val="22"/>
          <w:szCs w:val="22"/>
        </w:rPr>
        <w:t>, oct. 2013, p. 44 s.</w:t>
      </w:r>
    </w:p>
    <w:p w14:paraId="3B8757B9" w14:textId="77777777" w:rsidR="00E57481" w:rsidRPr="00370547" w:rsidRDefault="00E57481" w:rsidP="00E57481">
      <w:pPr>
        <w:jc w:val="both"/>
        <w:rPr>
          <w:rFonts w:ascii="Garamond" w:hAnsi="Garamond" w:cs="Times New Roman"/>
          <w:sz w:val="16"/>
          <w:szCs w:val="16"/>
        </w:rPr>
      </w:pPr>
    </w:p>
    <w:p w14:paraId="52D84CC7" w14:textId="4AC85598" w:rsidR="009B58D6" w:rsidRPr="00370547" w:rsidRDefault="009B58D6" w:rsidP="00A334D1">
      <w:pPr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>(</w:t>
      </w:r>
      <w:r w:rsidR="00A334D1" w:rsidRPr="00370547">
        <w:rPr>
          <w:rFonts w:ascii="Garamond" w:hAnsi="Garamond" w:cs="Times New Roman"/>
          <w:b/>
          <w:sz w:val="22"/>
          <w:szCs w:val="22"/>
        </w:rPr>
        <w:t>i</w:t>
      </w:r>
      <w:r w:rsidRPr="00370547">
        <w:rPr>
          <w:rFonts w:ascii="Garamond" w:hAnsi="Garamond" w:cs="Times New Roman"/>
          <w:b/>
          <w:sz w:val="22"/>
          <w:szCs w:val="22"/>
        </w:rPr>
        <w:t xml:space="preserve">i) </w:t>
      </w:r>
      <w:r w:rsidR="0057397D">
        <w:rPr>
          <w:rFonts w:ascii="Garamond" w:hAnsi="Garamond" w:cs="Times New Roman"/>
          <w:b/>
          <w:sz w:val="22"/>
          <w:szCs w:val="22"/>
        </w:rPr>
        <w:t>Droit des s</w:t>
      </w:r>
      <w:r w:rsidRPr="00370547">
        <w:rPr>
          <w:rFonts w:ascii="Garamond" w:hAnsi="Garamond" w:cs="Times New Roman"/>
          <w:b/>
          <w:sz w:val="22"/>
          <w:szCs w:val="22"/>
        </w:rPr>
        <w:t xml:space="preserve">ûretés </w:t>
      </w:r>
    </w:p>
    <w:p w14:paraId="1D669689" w14:textId="6495E326" w:rsidR="00B253F6" w:rsidRDefault="00B253F6" w:rsidP="006B61B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« Les sûretés sur immeubles » (avec M. Grimaldi), </w:t>
      </w:r>
      <w:r w:rsidRPr="00B253F6">
        <w:rPr>
          <w:rFonts w:ascii="Garamond" w:hAnsi="Garamond"/>
          <w:i/>
          <w:iCs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. 2022, p. 294 s. </w:t>
      </w:r>
    </w:p>
    <w:p w14:paraId="140E0D84" w14:textId="17F14166" w:rsidR="00B253F6" w:rsidRDefault="00B253F6" w:rsidP="006B61B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Pr="00B253F6">
        <w:rPr>
          <w:rFonts w:ascii="Garamond" w:hAnsi="Garamond"/>
          <w:sz w:val="22"/>
          <w:szCs w:val="22"/>
        </w:rPr>
        <w:t xml:space="preserve">« Une banque étrangère finançant l’acquisition d’un immeuble situé en France bénéficie-t-elle de la nouvelle hypothèque légale de prêteur de deniers ? », in </w:t>
      </w:r>
      <w:r w:rsidRPr="00B253F6">
        <w:rPr>
          <w:rFonts w:ascii="Garamond" w:hAnsi="Garamond"/>
          <w:i/>
          <w:iCs/>
          <w:sz w:val="22"/>
          <w:szCs w:val="22"/>
        </w:rPr>
        <w:t>Mélanges en l’honneur de Philippe Théry</w:t>
      </w:r>
      <w:r w:rsidRPr="00B253F6">
        <w:rPr>
          <w:rFonts w:ascii="Garamond" w:hAnsi="Garamond"/>
          <w:sz w:val="22"/>
          <w:szCs w:val="22"/>
        </w:rPr>
        <w:t>, LGDJ-Dalloz, 2022, p.</w:t>
      </w:r>
      <w:r>
        <w:rPr>
          <w:rFonts w:ascii="Garamond" w:hAnsi="Garamond"/>
          <w:sz w:val="22"/>
          <w:szCs w:val="22"/>
        </w:rPr>
        <w:t> </w:t>
      </w:r>
      <w:r w:rsidRPr="00B253F6">
        <w:rPr>
          <w:rFonts w:ascii="Garamond" w:hAnsi="Garamond"/>
          <w:sz w:val="22"/>
          <w:szCs w:val="22"/>
        </w:rPr>
        <w:t>281</w:t>
      </w:r>
      <w:r>
        <w:rPr>
          <w:rFonts w:ascii="Garamond" w:hAnsi="Garamond"/>
          <w:sz w:val="22"/>
          <w:szCs w:val="22"/>
        </w:rPr>
        <w:t> </w:t>
      </w:r>
      <w:r w:rsidRPr="00B253F6">
        <w:rPr>
          <w:rFonts w:ascii="Garamond" w:hAnsi="Garamond"/>
          <w:sz w:val="22"/>
          <w:szCs w:val="22"/>
        </w:rPr>
        <w:t>s.</w:t>
      </w:r>
    </w:p>
    <w:p w14:paraId="5D7F1ED2" w14:textId="75C4BF71" w:rsidR="00B253F6" w:rsidRDefault="00B253F6" w:rsidP="006B61B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L’incidence de la réforme des sûretés sur le droit des sociétés », Actes pratiques et Ingénierie Sociétaire, 2022, n° 182, p. 49 s.</w:t>
      </w:r>
    </w:p>
    <w:p w14:paraId="726BB411" w14:textId="266FCF4B" w:rsidR="006B61B1" w:rsidRPr="00711E00" w:rsidRDefault="006B61B1" w:rsidP="006B61B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Refinancement immobilier : la subrogation dans l</w:t>
      </w:r>
      <w:r w:rsidR="0079224C"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 xml:space="preserve">hypothèque », </w:t>
      </w:r>
      <w:r w:rsidRPr="008E15B1">
        <w:rPr>
          <w:rFonts w:ascii="Garamond" w:hAnsi="Garamond"/>
          <w:i/>
          <w:iCs/>
          <w:sz w:val="22"/>
          <w:szCs w:val="22"/>
        </w:rPr>
        <w:t>JCP N</w:t>
      </w:r>
      <w:r w:rsidR="00711E00">
        <w:rPr>
          <w:rFonts w:ascii="Garamond" w:hAnsi="Garamond"/>
          <w:i/>
          <w:iCs/>
          <w:sz w:val="22"/>
          <w:szCs w:val="22"/>
        </w:rPr>
        <w:t xml:space="preserve"> </w:t>
      </w:r>
      <w:r w:rsidR="00711E00">
        <w:rPr>
          <w:rFonts w:ascii="Garamond" w:hAnsi="Garamond"/>
          <w:sz w:val="22"/>
          <w:szCs w:val="22"/>
        </w:rPr>
        <w:t>2021, 1325</w:t>
      </w:r>
    </w:p>
    <w:p w14:paraId="360E68F6" w14:textId="2F8974AE" w:rsidR="00B253F6" w:rsidRDefault="00B253F6" w:rsidP="00272764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- « Le gage et les sûretés sur créances », </w:t>
      </w:r>
      <w:r w:rsidRPr="00B253F6">
        <w:rPr>
          <w:rFonts w:ascii="Garamond" w:hAnsi="Garamond" w:cs="Times New Roman"/>
          <w:i/>
          <w:iCs/>
          <w:sz w:val="22"/>
          <w:szCs w:val="22"/>
        </w:rPr>
        <w:t>RDC</w:t>
      </w:r>
      <w:r>
        <w:rPr>
          <w:rFonts w:ascii="Garamond" w:hAnsi="Garamond" w:cs="Times New Roman"/>
          <w:sz w:val="22"/>
          <w:szCs w:val="22"/>
        </w:rPr>
        <w:t xml:space="preserve"> 2021, p. 96 s. </w:t>
      </w:r>
    </w:p>
    <w:p w14:paraId="6AB5A576" w14:textId="653825C8" w:rsidR="00272764" w:rsidRPr="00C94CB1" w:rsidRDefault="00272764" w:rsidP="00272764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- « Le prêt viager hypothécaire », in </w:t>
      </w:r>
      <w:r w:rsidRPr="00335E31">
        <w:rPr>
          <w:rFonts w:ascii="Garamond" w:hAnsi="Garamond" w:cs="Times New Roman"/>
          <w:i/>
          <w:sz w:val="22"/>
          <w:szCs w:val="22"/>
        </w:rPr>
        <w:t>Droit de la consommation</w:t>
      </w:r>
      <w:r>
        <w:rPr>
          <w:rFonts w:ascii="Garamond" w:hAnsi="Garamond" w:cs="Times New Roman"/>
          <w:sz w:val="22"/>
          <w:szCs w:val="22"/>
        </w:rPr>
        <w:t>,</w:t>
      </w:r>
      <w:r w:rsidRPr="00335E31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>
        <w:rPr>
          <w:rFonts w:ascii="Garamond" w:hAnsi="Garamond" w:cs="Times New Roman"/>
          <w:sz w:val="22"/>
          <w:szCs w:val="22"/>
        </w:rPr>
        <w:t>dir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. D. Fenouillet, </w:t>
      </w:r>
      <w:r w:rsidRPr="00335E31">
        <w:rPr>
          <w:rFonts w:ascii="Garamond" w:hAnsi="Garamond" w:cs="Times New Roman"/>
          <w:sz w:val="22"/>
          <w:szCs w:val="22"/>
        </w:rPr>
        <w:t>Dalloz</w:t>
      </w:r>
      <w:r>
        <w:rPr>
          <w:rFonts w:ascii="Garamond" w:hAnsi="Garamond" w:cs="Times New Roman"/>
          <w:i/>
          <w:sz w:val="22"/>
          <w:szCs w:val="22"/>
        </w:rPr>
        <w:t xml:space="preserve">, </w:t>
      </w:r>
      <w:r>
        <w:rPr>
          <w:rFonts w:ascii="Garamond" w:hAnsi="Garamond" w:cs="Times New Roman"/>
          <w:sz w:val="22"/>
          <w:szCs w:val="22"/>
        </w:rPr>
        <w:t>2020,</w:t>
      </w:r>
      <w:r w:rsidR="006B61B1">
        <w:rPr>
          <w:rFonts w:ascii="Garamond" w:hAnsi="Garamond" w:cs="Times New Roman"/>
          <w:sz w:val="22"/>
          <w:szCs w:val="22"/>
        </w:rPr>
        <w:t xml:space="preserve"> p. 1016 s.</w:t>
      </w:r>
      <w:r>
        <w:rPr>
          <w:rFonts w:ascii="Garamond" w:hAnsi="Garamond" w:cs="Times New Roman"/>
          <w:sz w:val="22"/>
          <w:szCs w:val="22"/>
        </w:rPr>
        <w:t xml:space="preserve"> </w:t>
      </w:r>
    </w:p>
    <w:p w14:paraId="71C711AB" w14:textId="24688DCF" w:rsidR="00CA566D" w:rsidRPr="00370547" w:rsidRDefault="00CA566D" w:rsidP="00CA566D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Acquisition en commun : privilège de prêteur de deniers et publicité foncière » (avec Ph. Théry), </w:t>
      </w:r>
      <w:r w:rsidRPr="00370547">
        <w:rPr>
          <w:rFonts w:ascii="Garamond" w:hAnsi="Garamond"/>
          <w:i/>
          <w:sz w:val="22"/>
          <w:szCs w:val="22"/>
        </w:rPr>
        <w:t>Recueil Dalloz</w:t>
      </w:r>
      <w:r w:rsidRPr="00370547">
        <w:rPr>
          <w:rFonts w:ascii="Garamond" w:hAnsi="Garamond"/>
          <w:sz w:val="22"/>
          <w:szCs w:val="22"/>
        </w:rPr>
        <w:t>, 2019</w:t>
      </w:r>
      <w:r>
        <w:rPr>
          <w:rFonts w:ascii="Garamond" w:hAnsi="Garamond"/>
          <w:sz w:val="22"/>
          <w:szCs w:val="22"/>
        </w:rPr>
        <w:t>, p. 1428 s</w:t>
      </w:r>
      <w:r w:rsidR="0096342F">
        <w:rPr>
          <w:rFonts w:ascii="Garamond" w:hAnsi="Garamond"/>
          <w:sz w:val="22"/>
          <w:szCs w:val="22"/>
        </w:rPr>
        <w:t>.</w:t>
      </w:r>
      <w:r w:rsidRPr="00370547">
        <w:rPr>
          <w:rFonts w:ascii="Garamond" w:hAnsi="Garamond"/>
          <w:sz w:val="22"/>
          <w:szCs w:val="22"/>
        </w:rPr>
        <w:t xml:space="preserve">  </w:t>
      </w:r>
    </w:p>
    <w:p w14:paraId="245EBB9C" w14:textId="76271B01" w:rsidR="00946866" w:rsidRPr="00370547" w:rsidRDefault="00D04E99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946866" w:rsidRPr="00370547">
        <w:rPr>
          <w:rFonts w:ascii="Garamond" w:hAnsi="Garamond"/>
          <w:sz w:val="22"/>
          <w:szCs w:val="22"/>
        </w:rPr>
        <w:t>« L</w:t>
      </w:r>
      <w:r w:rsidR="0079224C">
        <w:rPr>
          <w:rFonts w:ascii="Garamond" w:hAnsi="Garamond"/>
          <w:sz w:val="22"/>
          <w:szCs w:val="22"/>
        </w:rPr>
        <w:t>’</w:t>
      </w:r>
      <w:r w:rsidR="00946866" w:rsidRPr="00370547">
        <w:rPr>
          <w:rFonts w:ascii="Garamond" w:hAnsi="Garamond"/>
          <w:sz w:val="22"/>
          <w:szCs w:val="22"/>
        </w:rPr>
        <w:t xml:space="preserve">influence de la future réforme des sûretés sur la banque de détail », </w:t>
      </w:r>
      <w:r w:rsidR="00946866" w:rsidRPr="00370547">
        <w:rPr>
          <w:rFonts w:ascii="Garamond" w:hAnsi="Garamond"/>
          <w:i/>
          <w:sz w:val="22"/>
          <w:szCs w:val="22"/>
        </w:rPr>
        <w:t>Revue de droit bancaire et financier</w:t>
      </w:r>
      <w:r w:rsidR="00946866" w:rsidRPr="00370547">
        <w:rPr>
          <w:rFonts w:ascii="Garamond" w:hAnsi="Garamond"/>
          <w:sz w:val="22"/>
          <w:szCs w:val="22"/>
        </w:rPr>
        <w:t>, n° 5, sept. 2018, dossier 28</w:t>
      </w:r>
    </w:p>
    <w:p w14:paraId="2301AB54" w14:textId="77777777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réalisation </w:t>
      </w:r>
      <w:r w:rsidRPr="00370547">
        <w:rPr>
          <w:rFonts w:ascii="Garamond" w:hAnsi="Garamond"/>
          <w:i/>
          <w:sz w:val="22"/>
          <w:szCs w:val="22"/>
        </w:rPr>
        <w:t xml:space="preserve">post mortem </w:t>
      </w:r>
      <w:r w:rsidRPr="00370547">
        <w:rPr>
          <w:rFonts w:ascii="Garamond" w:hAnsi="Garamond"/>
          <w:sz w:val="22"/>
          <w:szCs w:val="22"/>
        </w:rPr>
        <w:t xml:space="preserve">des sûretés », </w:t>
      </w:r>
      <w:r w:rsidRPr="00370547">
        <w:rPr>
          <w:rFonts w:ascii="Garamond" w:hAnsi="Garamond"/>
          <w:i/>
          <w:sz w:val="22"/>
          <w:szCs w:val="22"/>
        </w:rPr>
        <w:t xml:space="preserve">JCP N </w:t>
      </w:r>
      <w:r w:rsidRPr="00370547">
        <w:rPr>
          <w:rFonts w:ascii="Garamond" w:hAnsi="Garamond"/>
          <w:sz w:val="22"/>
          <w:szCs w:val="22"/>
        </w:rPr>
        <w:t>2017, 1145</w:t>
      </w:r>
    </w:p>
    <w:p w14:paraId="12168159" w14:textId="417ADAEC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utilisation de sûretés en garantie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exécution des sentences arbitrales internationales », in </w:t>
      </w:r>
      <w:r w:rsidRPr="00370547">
        <w:rPr>
          <w:rFonts w:ascii="Garamond" w:hAnsi="Garamond"/>
          <w:i/>
          <w:sz w:val="22"/>
          <w:szCs w:val="22"/>
        </w:rPr>
        <w:t>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 xml:space="preserve">exécution des sentences arbitrales internationales, </w:t>
      </w:r>
      <w:r w:rsidRPr="00370547">
        <w:rPr>
          <w:rFonts w:ascii="Garamond" w:hAnsi="Garamond"/>
          <w:sz w:val="22"/>
          <w:szCs w:val="22"/>
        </w:rPr>
        <w:t xml:space="preserve">LGDJ, 2017, p. 67 s., également publié in </w:t>
      </w:r>
      <w:r w:rsidRPr="00370547">
        <w:rPr>
          <w:rFonts w:ascii="Garamond" w:hAnsi="Garamond"/>
          <w:i/>
          <w:sz w:val="22"/>
          <w:szCs w:val="22"/>
        </w:rPr>
        <w:t>Cahiers de 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 xml:space="preserve">arbitrage, </w:t>
      </w:r>
      <w:r w:rsidRPr="00370547">
        <w:rPr>
          <w:rFonts w:ascii="Garamond" w:hAnsi="Garamond"/>
          <w:sz w:val="22"/>
          <w:szCs w:val="22"/>
        </w:rPr>
        <w:t>2017, n° 2, p.</w:t>
      </w:r>
      <w:r w:rsidR="009647FD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175</w:t>
      </w:r>
      <w:r w:rsidR="00FC2E9C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s.</w:t>
      </w:r>
    </w:p>
    <w:p w14:paraId="5A9F9B3F" w14:textId="386A60D1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Dix ans après,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hypothèque immobilière revivifiée ? », in </w:t>
      </w:r>
      <w:r w:rsidRPr="00370547">
        <w:rPr>
          <w:rFonts w:ascii="Garamond" w:hAnsi="Garamond"/>
          <w:i/>
          <w:iCs/>
          <w:sz w:val="22"/>
          <w:szCs w:val="22"/>
        </w:rPr>
        <w:t>L</w:t>
      </w:r>
      <w:r w:rsidR="0079224C">
        <w:rPr>
          <w:rFonts w:ascii="Garamond" w:hAnsi="Garamond"/>
          <w:i/>
          <w:iCs/>
          <w:sz w:val="22"/>
          <w:szCs w:val="22"/>
        </w:rPr>
        <w:t>’</w:t>
      </w:r>
      <w:r w:rsidRPr="00370547">
        <w:rPr>
          <w:rFonts w:ascii="Garamond" w:hAnsi="Garamond"/>
          <w:i/>
          <w:iCs/>
          <w:sz w:val="22"/>
          <w:szCs w:val="22"/>
        </w:rPr>
        <w:t>attractivité du droit français des sûretés dix ans après la réforme,</w:t>
      </w:r>
      <w:r w:rsidRPr="00370547">
        <w:rPr>
          <w:rFonts w:ascii="Garamond" w:hAnsi="Garamond"/>
          <w:sz w:val="22"/>
          <w:szCs w:val="22"/>
        </w:rPr>
        <w:t xml:space="preserve"> LGDJ, 2016, p. 163 s.</w:t>
      </w:r>
    </w:p>
    <w:p w14:paraId="29FE1D5A" w14:textId="7D8169EC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i/>
          <w:sz w:val="22"/>
          <w:szCs w:val="22"/>
        </w:rPr>
        <w:t xml:space="preserve">- </w:t>
      </w:r>
      <w:r w:rsidRPr="00370547">
        <w:rPr>
          <w:rFonts w:ascii="Garamond" w:hAnsi="Garamond"/>
          <w:sz w:val="22"/>
          <w:szCs w:val="22"/>
        </w:rPr>
        <w:t>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insuccès du prêt viager hypothécaire », </w:t>
      </w:r>
      <w:r w:rsidRPr="00370547">
        <w:rPr>
          <w:rFonts w:ascii="Garamond" w:hAnsi="Garamond"/>
          <w:i/>
          <w:sz w:val="22"/>
          <w:szCs w:val="22"/>
        </w:rPr>
        <w:t xml:space="preserve">JCP N </w:t>
      </w:r>
      <w:r w:rsidRPr="00370547">
        <w:rPr>
          <w:rFonts w:ascii="Garamond" w:hAnsi="Garamond"/>
          <w:sz w:val="22"/>
          <w:szCs w:val="22"/>
        </w:rPr>
        <w:t>2016, 1103</w:t>
      </w:r>
    </w:p>
    <w:p w14:paraId="152991AB" w14:textId="77777777" w:rsidR="00FC4D14" w:rsidRPr="00370547" w:rsidRDefault="00FC4D14" w:rsidP="00FC4D14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Triste épilogue dans la guerre des gages », (avec J.-J. </w:t>
      </w:r>
      <w:proofErr w:type="spellStart"/>
      <w:r w:rsidRPr="00B304C1">
        <w:rPr>
          <w:rFonts w:ascii="Garamond" w:hAnsi="Garamond"/>
          <w:sz w:val="22"/>
          <w:szCs w:val="22"/>
        </w:rPr>
        <w:t>Ansault</w:t>
      </w:r>
      <w:proofErr w:type="spellEnd"/>
      <w:r w:rsidRPr="00370547">
        <w:rPr>
          <w:rFonts w:ascii="Garamond" w:hAnsi="Garamond"/>
          <w:sz w:val="22"/>
          <w:szCs w:val="22"/>
        </w:rPr>
        <w:t xml:space="preserve">), </w:t>
      </w:r>
      <w:r w:rsidRPr="00370547">
        <w:rPr>
          <w:rFonts w:ascii="Garamond" w:hAnsi="Garamond"/>
          <w:i/>
          <w:sz w:val="22"/>
          <w:szCs w:val="22"/>
        </w:rPr>
        <w:t>JCP G</w:t>
      </w:r>
      <w:r w:rsidRPr="00370547">
        <w:rPr>
          <w:rFonts w:ascii="Garamond" w:hAnsi="Garamond"/>
          <w:sz w:val="22"/>
          <w:szCs w:val="22"/>
        </w:rPr>
        <w:t>, 2016, 57</w:t>
      </w:r>
    </w:p>
    <w:p w14:paraId="199AE997" w14:textId="56D637E0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bCs/>
          <w:sz w:val="22"/>
          <w:szCs w:val="22"/>
        </w:rPr>
        <w:t xml:space="preserve">- « Hypothèque rechargeable : rétablissement pour les professionnels (L. 20 déc. 2014) », </w:t>
      </w:r>
      <w:r w:rsidRPr="00370547">
        <w:rPr>
          <w:rFonts w:ascii="Garamond" w:hAnsi="Garamond"/>
          <w:bCs/>
          <w:i/>
          <w:sz w:val="22"/>
          <w:szCs w:val="22"/>
        </w:rPr>
        <w:t>D</w:t>
      </w:r>
      <w:r w:rsidRPr="00370547">
        <w:rPr>
          <w:rFonts w:ascii="Garamond" w:hAnsi="Garamond"/>
          <w:bCs/>
          <w:sz w:val="22"/>
          <w:szCs w:val="22"/>
        </w:rPr>
        <w:t>. 2015, p. 69</w:t>
      </w:r>
    </w:p>
    <w:p w14:paraId="38148688" w14:textId="77777777" w:rsidR="00C731B9" w:rsidRPr="00370547" w:rsidRDefault="00C731B9" w:rsidP="00C731B9">
      <w:pPr>
        <w:jc w:val="both"/>
        <w:rPr>
          <w:rFonts w:ascii="Garamond" w:hAnsi="Garamond"/>
          <w:bCs/>
          <w:sz w:val="22"/>
          <w:szCs w:val="22"/>
        </w:rPr>
      </w:pPr>
      <w:r w:rsidRPr="00370547">
        <w:rPr>
          <w:rFonts w:ascii="Garamond" w:hAnsi="Garamond"/>
          <w:bCs/>
          <w:sz w:val="22"/>
          <w:szCs w:val="22"/>
        </w:rPr>
        <w:t xml:space="preserve">- « La clause de blocage conservatoire du compte nanti » (avec M. </w:t>
      </w:r>
      <w:r w:rsidRPr="00051DAB">
        <w:rPr>
          <w:rFonts w:ascii="Garamond" w:hAnsi="Garamond"/>
          <w:bCs/>
          <w:sz w:val="22"/>
          <w:szCs w:val="22"/>
        </w:rPr>
        <w:t>Julienne</w:t>
      </w:r>
      <w:r w:rsidRPr="00370547">
        <w:rPr>
          <w:rFonts w:ascii="Garamond" w:hAnsi="Garamond"/>
          <w:bCs/>
          <w:sz w:val="22"/>
          <w:szCs w:val="22"/>
        </w:rPr>
        <w:t xml:space="preserve">), </w:t>
      </w:r>
      <w:r w:rsidRPr="00370547">
        <w:rPr>
          <w:rFonts w:ascii="Garamond" w:hAnsi="Garamond"/>
          <w:bCs/>
          <w:i/>
          <w:sz w:val="22"/>
          <w:szCs w:val="22"/>
        </w:rPr>
        <w:t>RLDC</w:t>
      </w:r>
      <w:r w:rsidRPr="00370547">
        <w:rPr>
          <w:rFonts w:ascii="Garamond" w:hAnsi="Garamond"/>
          <w:bCs/>
          <w:sz w:val="22"/>
          <w:szCs w:val="22"/>
        </w:rPr>
        <w:t xml:space="preserve"> 2015/122, p. 28 s.</w:t>
      </w:r>
    </w:p>
    <w:p w14:paraId="050A57C4" w14:textId="15F5FFD5" w:rsidR="000C3D7F" w:rsidRPr="00370547" w:rsidRDefault="000C3D7F" w:rsidP="000C3D7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</w:t>
      </w:r>
      <w:r w:rsidRPr="00370547">
        <w:rPr>
          <w:rFonts w:ascii="Garamond" w:hAnsi="Garamond"/>
          <w:i/>
          <w:sz w:val="22"/>
          <w:szCs w:val="22"/>
        </w:rPr>
        <w:t>Requiem</w:t>
      </w:r>
      <w:r w:rsidRPr="00370547">
        <w:rPr>
          <w:rFonts w:ascii="Garamond" w:hAnsi="Garamond"/>
          <w:sz w:val="22"/>
          <w:szCs w:val="22"/>
        </w:rPr>
        <w:t xml:space="preserve"> pour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hypothèque rechargeable », </w:t>
      </w:r>
      <w:r w:rsidRPr="00370547">
        <w:rPr>
          <w:rFonts w:ascii="Garamond" w:hAnsi="Garamond"/>
          <w:i/>
          <w:sz w:val="22"/>
          <w:szCs w:val="22"/>
        </w:rPr>
        <w:t>RLDC</w:t>
      </w:r>
      <w:r w:rsidRPr="00370547">
        <w:rPr>
          <w:rFonts w:ascii="Garamond" w:hAnsi="Garamond"/>
          <w:sz w:val="22"/>
          <w:szCs w:val="22"/>
        </w:rPr>
        <w:t>, mars 2014/113, p. 28 s.</w:t>
      </w:r>
    </w:p>
    <w:p w14:paraId="67B39251" w14:textId="77777777" w:rsidR="008A6E37" w:rsidRPr="00370547" w:rsidRDefault="008A6E37" w:rsidP="008A6E37">
      <w:pPr>
        <w:jc w:val="both"/>
        <w:rPr>
          <w:rFonts w:ascii="Garamond" w:hAnsi="Garamond" w:cs="Times New Roman"/>
          <w:sz w:val="16"/>
          <w:szCs w:val="16"/>
        </w:rPr>
      </w:pPr>
    </w:p>
    <w:p w14:paraId="61335DE5" w14:textId="48D5B7ED" w:rsidR="009B58D6" w:rsidRPr="00370547" w:rsidRDefault="008A6E37" w:rsidP="008A6E37">
      <w:pPr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 xml:space="preserve"> </w:t>
      </w:r>
      <w:r w:rsidR="009B58D6" w:rsidRPr="00370547">
        <w:rPr>
          <w:rFonts w:ascii="Garamond" w:hAnsi="Garamond" w:cs="Times New Roman"/>
          <w:b/>
          <w:sz w:val="22"/>
          <w:szCs w:val="22"/>
        </w:rPr>
        <w:t>(i</w:t>
      </w:r>
      <w:r w:rsidR="0034068B">
        <w:rPr>
          <w:rFonts w:ascii="Garamond" w:hAnsi="Garamond" w:cs="Times New Roman"/>
          <w:b/>
          <w:sz w:val="22"/>
          <w:szCs w:val="22"/>
        </w:rPr>
        <w:t>i</w:t>
      </w:r>
      <w:r w:rsidR="009B58D6" w:rsidRPr="00370547">
        <w:rPr>
          <w:rFonts w:ascii="Garamond" w:hAnsi="Garamond" w:cs="Times New Roman"/>
          <w:b/>
          <w:sz w:val="22"/>
          <w:szCs w:val="22"/>
        </w:rPr>
        <w:t xml:space="preserve">i) </w:t>
      </w:r>
      <w:r w:rsidR="0057397D">
        <w:rPr>
          <w:rFonts w:ascii="Garamond" w:hAnsi="Garamond" w:cs="Times New Roman"/>
          <w:b/>
          <w:sz w:val="22"/>
          <w:szCs w:val="22"/>
        </w:rPr>
        <w:t>Droit des o</w:t>
      </w:r>
      <w:r w:rsidR="009B58D6" w:rsidRPr="00370547">
        <w:rPr>
          <w:rFonts w:ascii="Garamond" w:hAnsi="Garamond" w:cs="Times New Roman"/>
          <w:b/>
          <w:sz w:val="22"/>
          <w:szCs w:val="22"/>
        </w:rPr>
        <w:t xml:space="preserve">bligations </w:t>
      </w:r>
    </w:p>
    <w:p w14:paraId="07C3A593" w14:textId="77A0EDF4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révision du prix », </w:t>
      </w:r>
      <w:r w:rsidR="001D1679" w:rsidRPr="002C2094">
        <w:rPr>
          <w:rFonts w:ascii="Garamond" w:hAnsi="Garamond"/>
          <w:i/>
          <w:iCs/>
          <w:sz w:val="22"/>
          <w:szCs w:val="22"/>
        </w:rPr>
        <w:t>RDC</w:t>
      </w:r>
      <w:r w:rsidR="001D1679" w:rsidRPr="001D1679">
        <w:rPr>
          <w:rFonts w:ascii="Garamond" w:hAnsi="Garamond"/>
          <w:sz w:val="22"/>
          <w:szCs w:val="22"/>
        </w:rPr>
        <w:t xml:space="preserve"> 2017, n° 114q2, p. 564</w:t>
      </w:r>
    </w:p>
    <w:p w14:paraId="53DF8A76" w14:textId="39A6390C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Le nouveau régime de la preuve écrite après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ordonnance du 10 février 2016 », </w:t>
      </w:r>
      <w:r w:rsidRPr="00370547">
        <w:rPr>
          <w:rFonts w:ascii="Garamond" w:hAnsi="Garamond"/>
          <w:i/>
          <w:sz w:val="22"/>
          <w:szCs w:val="22"/>
        </w:rPr>
        <w:t>Justice et Cassation</w:t>
      </w:r>
      <w:r w:rsidRPr="00370547">
        <w:rPr>
          <w:rFonts w:ascii="Garamond" w:hAnsi="Garamond"/>
          <w:sz w:val="22"/>
          <w:szCs w:val="22"/>
        </w:rPr>
        <w:t>, 2017, p.</w:t>
      </w:r>
      <w:r w:rsidR="006B61B1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43</w:t>
      </w:r>
      <w:r w:rsidR="006B61B1">
        <w:rPr>
          <w:rFonts w:ascii="Garamond" w:hAnsi="Garamond"/>
          <w:sz w:val="22"/>
          <w:szCs w:val="22"/>
        </w:rPr>
        <w:t xml:space="preserve"> s.</w:t>
      </w:r>
    </w:p>
    <w:p w14:paraId="0A90903F" w14:textId="5DB10F41" w:rsidR="00BC7606" w:rsidRPr="00370547" w:rsidRDefault="00BC760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Pactes Dutreil : les clauses de prolongation à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épreuve de la réforme du droit des contrats », </w:t>
      </w:r>
      <w:r w:rsidRPr="00370547">
        <w:rPr>
          <w:rFonts w:ascii="Garamond" w:hAnsi="Garamond"/>
          <w:i/>
          <w:sz w:val="22"/>
          <w:szCs w:val="22"/>
        </w:rPr>
        <w:t>Bull</w:t>
      </w:r>
      <w:r w:rsidR="0079224C">
        <w:rPr>
          <w:rFonts w:ascii="Garamond" w:hAnsi="Garamond"/>
          <w:i/>
          <w:sz w:val="22"/>
          <w:szCs w:val="22"/>
        </w:rPr>
        <w:t>.</w:t>
      </w:r>
      <w:r w:rsidRPr="00370547">
        <w:rPr>
          <w:rFonts w:ascii="Garamond" w:hAnsi="Garamond"/>
          <w:i/>
          <w:sz w:val="22"/>
          <w:szCs w:val="22"/>
        </w:rPr>
        <w:t xml:space="preserve"> du </w:t>
      </w:r>
      <w:proofErr w:type="spellStart"/>
      <w:r w:rsidRPr="00370547">
        <w:rPr>
          <w:rFonts w:ascii="Garamond" w:hAnsi="Garamond"/>
          <w:i/>
          <w:sz w:val="22"/>
          <w:szCs w:val="22"/>
        </w:rPr>
        <w:t>Cridon</w:t>
      </w:r>
      <w:proofErr w:type="spellEnd"/>
      <w:r w:rsidRPr="00370547">
        <w:rPr>
          <w:rFonts w:ascii="Garamond" w:hAnsi="Garamond"/>
          <w:i/>
          <w:sz w:val="22"/>
          <w:szCs w:val="22"/>
        </w:rPr>
        <w:t xml:space="preserve"> de Paris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="00056460" w:rsidRPr="00370547">
        <w:rPr>
          <w:rFonts w:ascii="Garamond" w:hAnsi="Garamond"/>
          <w:sz w:val="22"/>
          <w:szCs w:val="22"/>
        </w:rPr>
        <w:t>juillet 2017, p. 8 s.</w:t>
      </w:r>
    </w:p>
    <w:p w14:paraId="64333537" w14:textId="77777777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nouveau visage de la cession de créance », </w:t>
      </w:r>
      <w:r w:rsidRPr="00370547">
        <w:rPr>
          <w:rFonts w:ascii="Garamond" w:hAnsi="Garamond"/>
          <w:i/>
          <w:sz w:val="22"/>
          <w:szCs w:val="22"/>
        </w:rPr>
        <w:t xml:space="preserve">Dr. et </w:t>
      </w:r>
      <w:proofErr w:type="spellStart"/>
      <w:r w:rsidRPr="00370547">
        <w:rPr>
          <w:rFonts w:ascii="Garamond" w:hAnsi="Garamond"/>
          <w:i/>
          <w:sz w:val="22"/>
          <w:szCs w:val="22"/>
        </w:rPr>
        <w:t>patr</w:t>
      </w:r>
      <w:proofErr w:type="spellEnd"/>
      <w:r w:rsidRPr="00370547">
        <w:rPr>
          <w:rFonts w:ascii="Garamond" w:hAnsi="Garamond"/>
          <w:i/>
          <w:sz w:val="22"/>
          <w:szCs w:val="22"/>
        </w:rPr>
        <w:t>.</w:t>
      </w:r>
      <w:r w:rsidRPr="00370547">
        <w:rPr>
          <w:rFonts w:ascii="Garamond" w:hAnsi="Garamond"/>
          <w:sz w:val="22"/>
          <w:szCs w:val="22"/>
        </w:rPr>
        <w:t xml:space="preserve"> </w:t>
      </w:r>
      <w:proofErr w:type="gramStart"/>
      <w:r w:rsidRPr="00370547">
        <w:rPr>
          <w:rFonts w:ascii="Garamond" w:hAnsi="Garamond"/>
          <w:sz w:val="22"/>
          <w:szCs w:val="22"/>
        </w:rPr>
        <w:t>juillet</w:t>
      </w:r>
      <w:proofErr w:type="gramEnd"/>
      <w:r w:rsidRPr="00370547">
        <w:rPr>
          <w:rFonts w:ascii="Garamond" w:hAnsi="Garamond"/>
          <w:sz w:val="22"/>
          <w:szCs w:val="22"/>
        </w:rPr>
        <w:t xml:space="preserve">/août 2016, p. 48 s. </w:t>
      </w:r>
    </w:p>
    <w:p w14:paraId="49454E1F" w14:textId="7A2231B6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Les opérations translatives », </w:t>
      </w:r>
      <w:r w:rsidRPr="0079224C">
        <w:rPr>
          <w:rFonts w:ascii="Garamond" w:hAnsi="Garamond"/>
          <w:iCs/>
          <w:sz w:val="22"/>
          <w:szCs w:val="22"/>
        </w:rPr>
        <w:t>in</w:t>
      </w:r>
      <w:r w:rsidRPr="00370547">
        <w:rPr>
          <w:rFonts w:ascii="Garamond" w:hAnsi="Garamond"/>
          <w:i/>
          <w:sz w:val="22"/>
          <w:szCs w:val="22"/>
        </w:rPr>
        <w:t xml:space="preserve"> Le nouveau droit des contrats, Dr. et </w:t>
      </w:r>
      <w:proofErr w:type="spellStart"/>
      <w:r w:rsidRPr="00370547">
        <w:rPr>
          <w:rFonts w:ascii="Garamond" w:hAnsi="Garamond"/>
          <w:i/>
          <w:sz w:val="22"/>
          <w:szCs w:val="22"/>
        </w:rPr>
        <w:t>patr</w:t>
      </w:r>
      <w:proofErr w:type="spellEnd"/>
      <w:r w:rsidRPr="00370547">
        <w:rPr>
          <w:rFonts w:ascii="Garamond" w:hAnsi="Garamond"/>
          <w:sz w:val="22"/>
          <w:szCs w:val="22"/>
        </w:rPr>
        <w:t xml:space="preserve">. </w:t>
      </w:r>
      <w:proofErr w:type="gramStart"/>
      <w:r w:rsidRPr="00370547">
        <w:rPr>
          <w:rFonts w:ascii="Garamond" w:hAnsi="Garamond"/>
          <w:sz w:val="22"/>
          <w:szCs w:val="22"/>
        </w:rPr>
        <w:t>mai</w:t>
      </w:r>
      <w:proofErr w:type="gramEnd"/>
      <w:r w:rsidRPr="00370547">
        <w:rPr>
          <w:rFonts w:ascii="Garamond" w:hAnsi="Garamond"/>
          <w:sz w:val="22"/>
          <w:szCs w:val="22"/>
        </w:rPr>
        <w:t xml:space="preserve"> 2016</w:t>
      </w:r>
      <w:r w:rsidR="006B61B1">
        <w:rPr>
          <w:rFonts w:ascii="Garamond" w:hAnsi="Garamond"/>
          <w:sz w:val="22"/>
          <w:szCs w:val="22"/>
        </w:rPr>
        <w:t>, p. 79 s.</w:t>
      </w:r>
      <w:r w:rsidRPr="00370547">
        <w:rPr>
          <w:rFonts w:ascii="Garamond" w:hAnsi="Garamond"/>
          <w:sz w:val="22"/>
          <w:szCs w:val="22"/>
        </w:rPr>
        <w:t xml:space="preserve"> </w:t>
      </w:r>
    </w:p>
    <w:p w14:paraId="0F1DFA3E" w14:textId="23CDF1DA" w:rsidR="00C731B9" w:rsidRPr="00370547" w:rsidRDefault="00C731B9" w:rsidP="00C731B9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t xml:space="preserve">- </w:t>
      </w:r>
      <w:r w:rsidRPr="00370547">
        <w:rPr>
          <w:rFonts w:ascii="Garamond" w:hAnsi="Garamond"/>
          <w:sz w:val="22"/>
          <w:szCs w:val="22"/>
        </w:rPr>
        <w:t xml:space="preserve">« La preuve écrite : une ambition modeste servie par des textes perfectibles », </w:t>
      </w:r>
      <w:r w:rsidRPr="0079224C">
        <w:rPr>
          <w:rFonts w:ascii="Garamond" w:hAnsi="Garamond"/>
          <w:iCs/>
          <w:sz w:val="22"/>
          <w:szCs w:val="22"/>
        </w:rPr>
        <w:t>in</w:t>
      </w:r>
      <w:r w:rsidRPr="00370547">
        <w:rPr>
          <w:rFonts w:ascii="Garamond" w:hAnsi="Garamond"/>
          <w:i/>
          <w:sz w:val="22"/>
          <w:szCs w:val="22"/>
        </w:rPr>
        <w:t xml:space="preserve"> Réforme du droit de la preuve, Dr. et </w:t>
      </w:r>
      <w:proofErr w:type="spellStart"/>
      <w:r w:rsidRPr="00370547">
        <w:rPr>
          <w:rFonts w:ascii="Garamond" w:hAnsi="Garamond"/>
          <w:i/>
          <w:sz w:val="22"/>
          <w:szCs w:val="22"/>
        </w:rPr>
        <w:t>patr</w:t>
      </w:r>
      <w:proofErr w:type="spellEnd"/>
      <w:r w:rsidRPr="00370547">
        <w:rPr>
          <w:rFonts w:ascii="Garamond" w:hAnsi="Garamond"/>
          <w:sz w:val="22"/>
          <w:szCs w:val="22"/>
        </w:rPr>
        <w:t>. sept. 2015, p. 55</w:t>
      </w:r>
      <w:r w:rsidR="006B61B1">
        <w:rPr>
          <w:rFonts w:ascii="Garamond" w:hAnsi="Garamond"/>
          <w:sz w:val="22"/>
          <w:szCs w:val="22"/>
        </w:rPr>
        <w:t xml:space="preserve"> s</w:t>
      </w:r>
      <w:r w:rsidRPr="00370547">
        <w:rPr>
          <w:rFonts w:ascii="Garamond" w:hAnsi="Garamond"/>
          <w:sz w:val="22"/>
          <w:szCs w:val="22"/>
        </w:rPr>
        <w:t>.</w:t>
      </w:r>
    </w:p>
    <w:p w14:paraId="427163DF" w14:textId="77777777" w:rsidR="008A6E37" w:rsidRPr="00370547" w:rsidRDefault="008A6E37" w:rsidP="008A6E37">
      <w:pPr>
        <w:jc w:val="both"/>
        <w:rPr>
          <w:rFonts w:ascii="Garamond" w:hAnsi="Garamond" w:cs="Times New Roman"/>
          <w:sz w:val="16"/>
          <w:szCs w:val="16"/>
        </w:rPr>
      </w:pPr>
    </w:p>
    <w:p w14:paraId="5BDF56D8" w14:textId="05C88569" w:rsidR="009B58D6" w:rsidRPr="00370547" w:rsidRDefault="009B58D6" w:rsidP="008A6E37">
      <w:pPr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>(iv) Droit notarial</w:t>
      </w:r>
    </w:p>
    <w:p w14:paraId="6DF2923C" w14:textId="212D57E4" w:rsidR="00495D8F" w:rsidRPr="00370547" w:rsidRDefault="00495D8F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acte notarié à distance » (avec C</w:t>
      </w:r>
      <w:r w:rsidR="009647FD">
        <w:rPr>
          <w:rFonts w:ascii="Garamond" w:hAnsi="Garamond"/>
          <w:sz w:val="22"/>
          <w:szCs w:val="22"/>
        </w:rPr>
        <w:t>l</w:t>
      </w:r>
      <w:r w:rsidRPr="00370547">
        <w:rPr>
          <w:rFonts w:ascii="Garamond" w:hAnsi="Garamond"/>
          <w:sz w:val="22"/>
          <w:szCs w:val="22"/>
        </w:rPr>
        <w:t xml:space="preserve">. Brenner, S. Gaudemet et M. Grimaldi), </w:t>
      </w:r>
      <w:r w:rsidRPr="00370547">
        <w:rPr>
          <w:rFonts w:ascii="Garamond" w:hAnsi="Garamond"/>
          <w:i/>
          <w:iCs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 2020, </w:t>
      </w:r>
      <w:r w:rsidR="00FC2E9C">
        <w:rPr>
          <w:rFonts w:ascii="Garamond" w:hAnsi="Garamond"/>
          <w:sz w:val="22"/>
          <w:szCs w:val="22"/>
        </w:rPr>
        <w:t>n°</w:t>
      </w:r>
      <w:r w:rsidRPr="00370547">
        <w:rPr>
          <w:rFonts w:ascii="Garamond" w:hAnsi="Garamond"/>
          <w:sz w:val="22"/>
          <w:szCs w:val="22"/>
        </w:rPr>
        <w:t>165e4, p. 20</w:t>
      </w:r>
      <w:r w:rsidR="006B61B1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s. </w:t>
      </w:r>
    </w:p>
    <w:p w14:paraId="7E5B4CBF" w14:textId="3789D512" w:rsidR="004946FB" w:rsidRPr="00370547" w:rsidRDefault="004946FB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lastRenderedPageBreak/>
        <w:t xml:space="preserve">- </w:t>
      </w:r>
      <w:r w:rsidR="000B558B" w:rsidRPr="00370547">
        <w:rPr>
          <w:rFonts w:ascii="Garamond" w:hAnsi="Garamond"/>
          <w:sz w:val="22"/>
          <w:szCs w:val="22"/>
        </w:rPr>
        <w:t>« Le décret du 3 avril 2020 sur l</w:t>
      </w:r>
      <w:r w:rsidR="0079224C">
        <w:rPr>
          <w:rFonts w:ascii="Garamond" w:hAnsi="Garamond"/>
          <w:sz w:val="22"/>
          <w:szCs w:val="22"/>
        </w:rPr>
        <w:t>’</w:t>
      </w:r>
      <w:r w:rsidR="000B558B" w:rsidRPr="00370547">
        <w:rPr>
          <w:rFonts w:ascii="Garamond" w:hAnsi="Garamond"/>
          <w:sz w:val="22"/>
          <w:szCs w:val="22"/>
        </w:rPr>
        <w:t xml:space="preserve">acte notarié à distance » (avec M. Grimaldi et B. </w:t>
      </w:r>
      <w:proofErr w:type="spellStart"/>
      <w:r w:rsidR="000B558B" w:rsidRPr="00370547">
        <w:rPr>
          <w:rFonts w:ascii="Garamond" w:hAnsi="Garamond"/>
          <w:sz w:val="22"/>
          <w:szCs w:val="22"/>
        </w:rPr>
        <w:t>Reynis</w:t>
      </w:r>
      <w:proofErr w:type="spellEnd"/>
      <w:r w:rsidR="000B558B" w:rsidRPr="00370547">
        <w:rPr>
          <w:rFonts w:ascii="Garamond" w:hAnsi="Garamond"/>
          <w:sz w:val="22"/>
          <w:szCs w:val="22"/>
        </w:rPr>
        <w:t xml:space="preserve">), </w:t>
      </w:r>
      <w:r w:rsidR="000B558B" w:rsidRPr="00370547">
        <w:rPr>
          <w:rFonts w:ascii="Garamond" w:hAnsi="Garamond"/>
          <w:i/>
          <w:sz w:val="22"/>
          <w:szCs w:val="22"/>
        </w:rPr>
        <w:t>Defrénois</w:t>
      </w:r>
      <w:r w:rsidR="00B40584">
        <w:rPr>
          <w:rFonts w:ascii="Garamond" w:hAnsi="Garamond"/>
          <w:sz w:val="22"/>
          <w:szCs w:val="22"/>
        </w:rPr>
        <w:t xml:space="preserve"> 2020, n°</w:t>
      </w:r>
      <w:r w:rsidR="000B558B" w:rsidRPr="00370547">
        <w:rPr>
          <w:rFonts w:ascii="Garamond" w:hAnsi="Garamond"/>
          <w:sz w:val="22"/>
          <w:szCs w:val="22"/>
        </w:rPr>
        <w:t>159j2, p. 20 s.</w:t>
      </w:r>
    </w:p>
    <w:p w14:paraId="5C43CE68" w14:textId="6147C8F1" w:rsidR="008E1100" w:rsidRPr="00370547" w:rsidRDefault="008E1100" w:rsidP="008E110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Quand commence et quand prend la fin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état d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urgence sanitaire ? », </w:t>
      </w:r>
      <w:r w:rsidRPr="00370547">
        <w:rPr>
          <w:rFonts w:ascii="Garamond" w:hAnsi="Garamond"/>
          <w:i/>
          <w:sz w:val="22"/>
          <w:szCs w:val="22"/>
        </w:rPr>
        <w:t>Bull</w:t>
      </w:r>
      <w:r w:rsidR="0079224C">
        <w:rPr>
          <w:rFonts w:ascii="Garamond" w:hAnsi="Garamond"/>
          <w:i/>
          <w:sz w:val="22"/>
          <w:szCs w:val="22"/>
        </w:rPr>
        <w:t>.</w:t>
      </w:r>
      <w:r w:rsidRPr="00370547">
        <w:rPr>
          <w:rFonts w:ascii="Garamond" w:hAnsi="Garamond"/>
          <w:i/>
          <w:sz w:val="22"/>
          <w:szCs w:val="22"/>
        </w:rPr>
        <w:t xml:space="preserve"> du </w:t>
      </w:r>
      <w:proofErr w:type="spellStart"/>
      <w:r w:rsidRPr="00370547">
        <w:rPr>
          <w:rFonts w:ascii="Garamond" w:hAnsi="Garamond"/>
          <w:i/>
          <w:sz w:val="22"/>
          <w:szCs w:val="22"/>
        </w:rPr>
        <w:t>Cridon</w:t>
      </w:r>
      <w:proofErr w:type="spellEnd"/>
      <w:r w:rsidRPr="00370547">
        <w:rPr>
          <w:rFonts w:ascii="Garamond" w:hAnsi="Garamond"/>
          <w:i/>
          <w:sz w:val="22"/>
          <w:szCs w:val="22"/>
        </w:rPr>
        <w:t xml:space="preserve"> de Paris</w:t>
      </w:r>
      <w:r w:rsidRPr="00370547">
        <w:rPr>
          <w:rFonts w:ascii="Garamond" w:hAnsi="Garamond"/>
          <w:sz w:val="22"/>
          <w:szCs w:val="22"/>
        </w:rPr>
        <w:t>, 15 avr. 2020, p. 3</w:t>
      </w:r>
      <w:r w:rsidR="006B61B1">
        <w:rPr>
          <w:rFonts w:ascii="Garamond" w:hAnsi="Garamond"/>
          <w:sz w:val="22"/>
          <w:szCs w:val="22"/>
        </w:rPr>
        <w:t xml:space="preserve"> s.</w:t>
      </w:r>
    </w:p>
    <w:p w14:paraId="2C96352E" w14:textId="5A11DFCC" w:rsidR="008E1100" w:rsidRPr="00370547" w:rsidRDefault="008E1100" w:rsidP="008E110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Ordonnance n° 2020-306 relative à la prorogation des délais : quelles incidences sur la pratique notariale</w:t>
      </w:r>
      <w:r w:rsidR="00B35977" w:rsidRPr="00370547">
        <w:rPr>
          <w:rFonts w:ascii="Garamond" w:hAnsi="Garamond"/>
          <w:sz w:val="22"/>
          <w:szCs w:val="22"/>
        </w:rPr>
        <w:t> ?</w:t>
      </w:r>
      <w:r w:rsidRPr="00370547">
        <w:rPr>
          <w:rFonts w:ascii="Garamond" w:hAnsi="Garamond"/>
          <w:sz w:val="22"/>
          <w:szCs w:val="22"/>
        </w:rPr>
        <w:t> »</w:t>
      </w:r>
      <w:r w:rsidRPr="00370547">
        <w:rPr>
          <w:rFonts w:ascii="Garamond" w:hAnsi="Garamond"/>
          <w:i/>
          <w:sz w:val="22"/>
          <w:szCs w:val="22"/>
        </w:rPr>
        <w:t xml:space="preserve"> Bull</w:t>
      </w:r>
      <w:r w:rsidR="0079224C">
        <w:rPr>
          <w:rFonts w:ascii="Garamond" w:hAnsi="Garamond"/>
          <w:i/>
          <w:sz w:val="22"/>
          <w:szCs w:val="22"/>
        </w:rPr>
        <w:t>.</w:t>
      </w:r>
      <w:r w:rsidRPr="00370547">
        <w:rPr>
          <w:rFonts w:ascii="Garamond" w:hAnsi="Garamond"/>
          <w:i/>
          <w:sz w:val="22"/>
          <w:szCs w:val="22"/>
        </w:rPr>
        <w:t xml:space="preserve"> du </w:t>
      </w:r>
      <w:proofErr w:type="spellStart"/>
      <w:r w:rsidRPr="00370547">
        <w:rPr>
          <w:rFonts w:ascii="Garamond" w:hAnsi="Garamond"/>
          <w:i/>
          <w:sz w:val="22"/>
          <w:szCs w:val="22"/>
        </w:rPr>
        <w:t>Cridon</w:t>
      </w:r>
      <w:proofErr w:type="spellEnd"/>
      <w:r w:rsidRPr="00370547">
        <w:rPr>
          <w:rFonts w:ascii="Garamond" w:hAnsi="Garamond"/>
          <w:i/>
          <w:sz w:val="22"/>
          <w:szCs w:val="22"/>
        </w:rPr>
        <w:t xml:space="preserve"> de Paris</w:t>
      </w:r>
      <w:r w:rsidRPr="00370547">
        <w:rPr>
          <w:rFonts w:ascii="Garamond" w:hAnsi="Garamond"/>
          <w:sz w:val="22"/>
          <w:szCs w:val="22"/>
        </w:rPr>
        <w:t>, 15 avr. 2020, p. 4 s.</w:t>
      </w:r>
    </w:p>
    <w:p w14:paraId="750BC6A1" w14:textId="384AC99D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Divorce sans juge : le notaire peut-il apposer la formule exécutoire ? », </w:t>
      </w:r>
      <w:r w:rsidRPr="00370547">
        <w:rPr>
          <w:rFonts w:ascii="Garamond" w:hAnsi="Garamond"/>
          <w:i/>
          <w:sz w:val="22"/>
          <w:szCs w:val="22"/>
        </w:rPr>
        <w:t xml:space="preserve">Defrénois </w:t>
      </w:r>
      <w:r w:rsidRPr="00370547">
        <w:rPr>
          <w:rFonts w:ascii="Garamond" w:hAnsi="Garamond"/>
          <w:sz w:val="22"/>
          <w:szCs w:val="22"/>
        </w:rPr>
        <w:t>2017, n°</w:t>
      </w:r>
      <w:r w:rsidR="0059237A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 xml:space="preserve">18, p. 27 s. </w:t>
      </w:r>
    </w:p>
    <w:p w14:paraId="5FD000D4" w14:textId="0E0F908A" w:rsidR="009B58D6" w:rsidRPr="00370547" w:rsidRDefault="009B58D6" w:rsidP="009B58D6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place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acte authentique dans la réforme du droit des obligations », </w:t>
      </w:r>
      <w:r w:rsidRPr="00370547">
        <w:rPr>
          <w:rFonts w:ascii="Garamond" w:hAnsi="Garamond"/>
          <w:i/>
          <w:sz w:val="22"/>
          <w:szCs w:val="22"/>
        </w:rPr>
        <w:t xml:space="preserve">JCP N </w:t>
      </w:r>
      <w:r w:rsidRPr="00370547">
        <w:rPr>
          <w:rFonts w:ascii="Garamond" w:hAnsi="Garamond"/>
          <w:sz w:val="22"/>
          <w:szCs w:val="22"/>
        </w:rPr>
        <w:t>2017, 1163</w:t>
      </w:r>
    </w:p>
    <w:p w14:paraId="29FB836C" w14:textId="311C638B" w:rsidR="009A2EF9" w:rsidRPr="00370547" w:rsidRDefault="009A2EF9" w:rsidP="009A2EF9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notaire et la communication des documents sous forme électronique », </w:t>
      </w:r>
      <w:r w:rsidRPr="00370547">
        <w:rPr>
          <w:rFonts w:ascii="Garamond" w:hAnsi="Garamond"/>
          <w:i/>
          <w:sz w:val="22"/>
          <w:szCs w:val="22"/>
        </w:rPr>
        <w:t xml:space="preserve">Bull. </w:t>
      </w:r>
      <w:proofErr w:type="spellStart"/>
      <w:r w:rsidRPr="00370547">
        <w:rPr>
          <w:rFonts w:ascii="Garamond" w:hAnsi="Garamond"/>
          <w:i/>
          <w:sz w:val="22"/>
          <w:szCs w:val="22"/>
        </w:rPr>
        <w:t>Cridon</w:t>
      </w:r>
      <w:proofErr w:type="spellEnd"/>
      <w:r w:rsidRPr="00370547">
        <w:rPr>
          <w:rFonts w:ascii="Garamond" w:hAnsi="Garamond"/>
          <w:i/>
          <w:sz w:val="22"/>
          <w:szCs w:val="22"/>
        </w:rPr>
        <w:t xml:space="preserve"> Paris</w:t>
      </w:r>
      <w:r w:rsidRPr="00370547">
        <w:rPr>
          <w:rFonts w:ascii="Garamond" w:hAnsi="Garamond"/>
          <w:sz w:val="22"/>
          <w:szCs w:val="22"/>
        </w:rPr>
        <w:t>, mai 2014, p.</w:t>
      </w:r>
      <w:r w:rsidR="006B61B1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18</w:t>
      </w:r>
      <w:r w:rsidR="0057397D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s.</w:t>
      </w:r>
    </w:p>
    <w:p w14:paraId="70BAEEB7" w14:textId="77777777" w:rsidR="00F17F9D" w:rsidRPr="00370547" w:rsidRDefault="00F17F9D" w:rsidP="006265C5">
      <w:pPr>
        <w:jc w:val="both"/>
        <w:rPr>
          <w:rFonts w:ascii="Garamond" w:hAnsi="Garamond" w:cs="Times New Roman"/>
          <w:b/>
          <w:sz w:val="22"/>
          <w:szCs w:val="22"/>
        </w:rPr>
      </w:pPr>
    </w:p>
    <w:p w14:paraId="6CD370DC" w14:textId="4010AA87" w:rsidR="009A2EF9" w:rsidRDefault="00C731B9" w:rsidP="006265C5">
      <w:pPr>
        <w:jc w:val="both"/>
        <w:rPr>
          <w:rFonts w:ascii="Garamond" w:hAnsi="Garamond" w:cs="Times New Roman"/>
          <w:b/>
          <w:sz w:val="22"/>
          <w:szCs w:val="22"/>
        </w:rPr>
      </w:pPr>
      <w:r w:rsidRPr="00370547">
        <w:rPr>
          <w:rFonts w:ascii="Garamond" w:hAnsi="Garamond" w:cs="Times New Roman"/>
          <w:b/>
          <w:sz w:val="22"/>
          <w:szCs w:val="22"/>
        </w:rPr>
        <w:t xml:space="preserve">4. </w:t>
      </w:r>
      <w:r w:rsidR="00C262FF">
        <w:rPr>
          <w:rFonts w:ascii="Garamond" w:hAnsi="Garamond" w:cs="Times New Roman"/>
          <w:b/>
          <w:sz w:val="22"/>
          <w:szCs w:val="22"/>
        </w:rPr>
        <w:t xml:space="preserve">Notes et observations </w:t>
      </w:r>
    </w:p>
    <w:p w14:paraId="2F1D5332" w14:textId="5717F3BC" w:rsidR="00711E00" w:rsidRDefault="00711E00" w:rsidP="006265C5">
      <w:pPr>
        <w:jc w:val="both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- « Comment apprécier l’équivalence entre la sûreté d’origine et celle qui la remplace ? », </w:t>
      </w:r>
      <w:r w:rsidRPr="00711E00">
        <w:rPr>
          <w:rFonts w:ascii="Garamond" w:hAnsi="Garamond" w:cs="Times New Roman"/>
          <w:bCs/>
          <w:i/>
          <w:iCs/>
          <w:sz w:val="22"/>
          <w:szCs w:val="22"/>
        </w:rPr>
        <w:t>RTD civ</w:t>
      </w:r>
      <w:r>
        <w:rPr>
          <w:rFonts w:ascii="Garamond" w:hAnsi="Garamond" w:cs="Times New Roman"/>
          <w:bCs/>
          <w:sz w:val="22"/>
          <w:szCs w:val="22"/>
        </w:rPr>
        <w:t xml:space="preserve">. 2022, p. 184 s. </w:t>
      </w:r>
    </w:p>
    <w:p w14:paraId="6D48A6ED" w14:textId="75763EBC" w:rsidR="00711E00" w:rsidRDefault="00711E00" w:rsidP="006265C5">
      <w:pPr>
        <w:jc w:val="both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- « Arrêt du cours des inscriptions par le décès… », </w:t>
      </w:r>
      <w:r w:rsidRPr="00711E00">
        <w:rPr>
          <w:rFonts w:ascii="Garamond" w:hAnsi="Garamond" w:cs="Times New Roman"/>
          <w:bCs/>
          <w:i/>
          <w:iCs/>
          <w:sz w:val="22"/>
          <w:szCs w:val="22"/>
        </w:rPr>
        <w:t>RTD civ</w:t>
      </w:r>
      <w:r>
        <w:rPr>
          <w:rFonts w:ascii="Garamond" w:hAnsi="Garamond" w:cs="Times New Roman"/>
          <w:bCs/>
          <w:sz w:val="22"/>
          <w:szCs w:val="22"/>
        </w:rPr>
        <w:t>. 2022, p. 182 s.</w:t>
      </w:r>
    </w:p>
    <w:p w14:paraId="5451A204" w14:textId="1EA20FEB" w:rsidR="00711E00" w:rsidRDefault="00711E00" w:rsidP="006265C5">
      <w:pPr>
        <w:jc w:val="both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- « Appréciation de la proportionnalité de l’engagement d’un époux séparé de biens : faut-il tenir compte des droits indivis de la caution ? », </w:t>
      </w:r>
      <w:r w:rsidRPr="00711E00">
        <w:rPr>
          <w:rFonts w:ascii="Garamond" w:hAnsi="Garamond" w:cs="Times New Roman"/>
          <w:bCs/>
          <w:i/>
          <w:iCs/>
          <w:sz w:val="22"/>
          <w:szCs w:val="22"/>
        </w:rPr>
        <w:t>RTD civ</w:t>
      </w:r>
      <w:r>
        <w:rPr>
          <w:rFonts w:ascii="Garamond" w:hAnsi="Garamond" w:cs="Times New Roman"/>
          <w:bCs/>
          <w:sz w:val="22"/>
          <w:szCs w:val="22"/>
        </w:rPr>
        <w:t xml:space="preserve">. 2022, p. 181 s. </w:t>
      </w:r>
    </w:p>
    <w:p w14:paraId="132A271B" w14:textId="7FD24F43" w:rsidR="00711E00" w:rsidRDefault="00711E00" w:rsidP="00C262FF">
      <w:pPr>
        <w:jc w:val="both"/>
        <w:rPr>
          <w:rFonts w:ascii="Garamond" w:hAnsi="Garamond" w:cs="Times New Roman"/>
          <w:b/>
          <w:sz w:val="22"/>
          <w:szCs w:val="22"/>
        </w:rPr>
      </w:pPr>
      <w:r w:rsidRPr="00711E00">
        <w:rPr>
          <w:rFonts w:ascii="Garamond" w:hAnsi="Garamond" w:cs="Times New Roman"/>
          <w:bCs/>
          <w:sz w:val="22"/>
          <w:szCs w:val="22"/>
        </w:rPr>
        <w:t>- « Panorama de droit des sûretés »,</w:t>
      </w:r>
      <w:r>
        <w:rPr>
          <w:rFonts w:ascii="Garamond" w:hAnsi="Garamond" w:cs="Times New Roman"/>
          <w:bCs/>
          <w:sz w:val="22"/>
          <w:szCs w:val="22"/>
        </w:rPr>
        <w:t xml:space="preserve"> </w:t>
      </w:r>
      <w:r w:rsidRPr="00711E00">
        <w:rPr>
          <w:rFonts w:ascii="Garamond" w:hAnsi="Garamond" w:cs="Times New Roman"/>
          <w:bCs/>
          <w:i/>
          <w:iCs/>
          <w:sz w:val="22"/>
          <w:szCs w:val="22"/>
        </w:rPr>
        <w:t>D</w:t>
      </w:r>
      <w:r>
        <w:rPr>
          <w:rFonts w:ascii="Garamond" w:hAnsi="Garamond" w:cs="Times New Roman"/>
          <w:bCs/>
          <w:sz w:val="22"/>
          <w:szCs w:val="22"/>
        </w:rPr>
        <w:t xml:space="preserve">. 2021, p. 1879 s. </w:t>
      </w:r>
      <w:r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4237BA78" w14:textId="19B156B2" w:rsidR="00711E00" w:rsidRDefault="00711E00" w:rsidP="00C262FF">
      <w:pPr>
        <w:jc w:val="both"/>
        <w:rPr>
          <w:rFonts w:ascii="Garamond" w:hAnsi="Garamond" w:cs="Times New Roman"/>
          <w:bCs/>
          <w:sz w:val="22"/>
          <w:szCs w:val="22"/>
        </w:rPr>
      </w:pPr>
      <w:r w:rsidRPr="00711E00">
        <w:rPr>
          <w:rFonts w:ascii="Garamond" w:hAnsi="Garamond" w:cs="Times New Roman"/>
          <w:bCs/>
          <w:sz w:val="22"/>
          <w:szCs w:val="22"/>
        </w:rPr>
        <w:t>- « L’ac</w:t>
      </w:r>
      <w:r>
        <w:rPr>
          <w:rFonts w:ascii="Garamond" w:hAnsi="Garamond" w:cs="Times New Roman"/>
          <w:bCs/>
          <w:sz w:val="22"/>
          <w:szCs w:val="22"/>
        </w:rPr>
        <w:t xml:space="preserve">tion dirigée contre le </w:t>
      </w:r>
      <w:r w:rsidR="00EA7C8B">
        <w:rPr>
          <w:rFonts w:ascii="Garamond" w:hAnsi="Garamond" w:cs="Times New Roman"/>
          <w:bCs/>
          <w:sz w:val="22"/>
          <w:szCs w:val="22"/>
        </w:rPr>
        <w:t>constituant</w:t>
      </w:r>
      <w:r>
        <w:rPr>
          <w:rFonts w:ascii="Garamond" w:hAnsi="Garamond" w:cs="Times New Roman"/>
          <w:bCs/>
          <w:sz w:val="22"/>
          <w:szCs w:val="22"/>
        </w:rPr>
        <w:t xml:space="preserve"> d’une hypothèque immobilière pour autrui se prescrit par trente ans »</w:t>
      </w:r>
      <w:r w:rsidR="00EA7C8B">
        <w:rPr>
          <w:rFonts w:ascii="Garamond" w:hAnsi="Garamond" w:cs="Times New Roman"/>
          <w:bCs/>
          <w:sz w:val="22"/>
          <w:szCs w:val="22"/>
        </w:rPr>
        <w:t xml:space="preserve">, </w:t>
      </w:r>
      <w:r w:rsidR="00EA7C8B" w:rsidRPr="00EA7C8B">
        <w:rPr>
          <w:rFonts w:ascii="Garamond" w:hAnsi="Garamond" w:cs="Times New Roman"/>
          <w:bCs/>
          <w:i/>
          <w:iCs/>
          <w:sz w:val="22"/>
          <w:szCs w:val="22"/>
        </w:rPr>
        <w:t>RTD civ</w:t>
      </w:r>
      <w:r w:rsidR="00EA7C8B">
        <w:rPr>
          <w:rFonts w:ascii="Garamond" w:hAnsi="Garamond" w:cs="Times New Roman"/>
          <w:bCs/>
          <w:sz w:val="22"/>
          <w:szCs w:val="22"/>
        </w:rPr>
        <w:t>. 2021, p. 691 s.</w:t>
      </w:r>
    </w:p>
    <w:p w14:paraId="720C3A6F" w14:textId="42DFBAAB" w:rsidR="00EA7C8B" w:rsidRPr="00711E00" w:rsidRDefault="00EA7C8B" w:rsidP="00C262FF">
      <w:pPr>
        <w:jc w:val="both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- « L’hypothèque ne survit pas à la prescription de la créance garantie », </w:t>
      </w:r>
      <w:r w:rsidRPr="00EA7C8B">
        <w:rPr>
          <w:rFonts w:ascii="Garamond" w:hAnsi="Garamond" w:cs="Times New Roman"/>
          <w:bCs/>
          <w:i/>
          <w:iCs/>
          <w:sz w:val="22"/>
          <w:szCs w:val="22"/>
        </w:rPr>
        <w:t>RTD civ</w:t>
      </w:r>
      <w:r>
        <w:rPr>
          <w:rFonts w:ascii="Garamond" w:hAnsi="Garamond" w:cs="Times New Roman"/>
          <w:bCs/>
          <w:sz w:val="22"/>
          <w:szCs w:val="22"/>
        </w:rPr>
        <w:t>. 2021, p. 690.</w:t>
      </w:r>
    </w:p>
    <w:p w14:paraId="17B30AB4" w14:textId="0CF8E116" w:rsidR="00EA7C8B" w:rsidRDefault="00EA7C8B" w:rsidP="00C262F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« La mention manuscrite doit être correctement reproduite sur au moins l’un des exemplaires de l’acte de cautionnement », </w:t>
      </w:r>
      <w:r w:rsidRPr="00EA7C8B">
        <w:rPr>
          <w:rFonts w:ascii="Garamond" w:hAnsi="Garamond"/>
          <w:i/>
          <w:iCs/>
          <w:sz w:val="22"/>
          <w:szCs w:val="22"/>
        </w:rPr>
        <w:t>RTD civ</w:t>
      </w:r>
      <w:r>
        <w:rPr>
          <w:rFonts w:ascii="Garamond" w:hAnsi="Garamond"/>
          <w:sz w:val="22"/>
          <w:szCs w:val="22"/>
        </w:rPr>
        <w:t xml:space="preserve">. 2021, p. 689. </w:t>
      </w:r>
    </w:p>
    <w:p w14:paraId="7DD689D9" w14:textId="1C091C5F" w:rsidR="00EA7C8B" w:rsidRDefault="00EA7C8B" w:rsidP="00C262F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« L’adage </w:t>
      </w:r>
      <w:proofErr w:type="spellStart"/>
      <w:r w:rsidRPr="00EA7C8B">
        <w:rPr>
          <w:rFonts w:ascii="Garamond" w:hAnsi="Garamond"/>
          <w:i/>
          <w:iCs/>
          <w:sz w:val="22"/>
          <w:szCs w:val="22"/>
        </w:rPr>
        <w:t>fraus</w:t>
      </w:r>
      <w:proofErr w:type="spellEnd"/>
      <w:r w:rsidRPr="00EA7C8B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EA7C8B">
        <w:rPr>
          <w:rFonts w:ascii="Garamond" w:hAnsi="Garamond"/>
          <w:i/>
          <w:iCs/>
          <w:sz w:val="22"/>
          <w:szCs w:val="22"/>
        </w:rPr>
        <w:t>omnia</w:t>
      </w:r>
      <w:proofErr w:type="spellEnd"/>
      <w:r w:rsidRPr="00EA7C8B">
        <w:rPr>
          <w:rFonts w:ascii="Garamond" w:hAnsi="Garamond"/>
          <w:i/>
          <w:iCs/>
          <w:sz w:val="22"/>
          <w:szCs w:val="22"/>
        </w:rPr>
        <w:t xml:space="preserve"> corrumpit</w:t>
      </w:r>
      <w:r>
        <w:rPr>
          <w:rFonts w:ascii="Garamond" w:hAnsi="Garamond"/>
          <w:sz w:val="22"/>
          <w:szCs w:val="22"/>
        </w:rPr>
        <w:t xml:space="preserve"> à la rescousse du bénéficiaire d’un cautionnement irrégulier en la forme », </w:t>
      </w:r>
      <w:r w:rsidRPr="00EA7C8B">
        <w:rPr>
          <w:rFonts w:ascii="Garamond" w:hAnsi="Garamond"/>
          <w:i/>
          <w:iCs/>
          <w:sz w:val="22"/>
          <w:szCs w:val="22"/>
        </w:rPr>
        <w:t>RTD civ.</w:t>
      </w:r>
      <w:r>
        <w:rPr>
          <w:rFonts w:ascii="Garamond" w:hAnsi="Garamond"/>
          <w:sz w:val="22"/>
          <w:szCs w:val="22"/>
        </w:rPr>
        <w:t xml:space="preserve"> 2021, p. 687 s.  </w:t>
      </w:r>
    </w:p>
    <w:p w14:paraId="249231B8" w14:textId="0120E2AE" w:rsidR="00EA7C8B" w:rsidRDefault="00EA7C8B" w:rsidP="00C262F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« La durée de l’inscription ne se confond pas avec celle de l’hypothèque », </w:t>
      </w:r>
      <w:r w:rsidRPr="00986140">
        <w:rPr>
          <w:rFonts w:ascii="Garamond" w:hAnsi="Garamond"/>
          <w:i/>
          <w:iCs/>
          <w:sz w:val="22"/>
          <w:szCs w:val="22"/>
        </w:rPr>
        <w:t>Defrénois</w:t>
      </w:r>
      <w:r>
        <w:rPr>
          <w:rFonts w:ascii="Garamond" w:hAnsi="Garamond"/>
          <w:sz w:val="22"/>
          <w:szCs w:val="22"/>
        </w:rPr>
        <w:t xml:space="preserve"> 2021, p. 29 s.</w:t>
      </w:r>
    </w:p>
    <w:p w14:paraId="378F01C6" w14:textId="65A4D42C" w:rsidR="00EA7C8B" w:rsidRDefault="00EA7C8B" w:rsidP="00C262F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Nullité du cautionnement hypothécaire consenti par une SCI au péril de sa vie »</w:t>
      </w:r>
      <w:r w:rsidR="00986140">
        <w:rPr>
          <w:rFonts w:ascii="Garamond" w:hAnsi="Garamond"/>
          <w:sz w:val="22"/>
          <w:szCs w:val="22"/>
        </w:rPr>
        <w:t xml:space="preserve">, </w:t>
      </w:r>
      <w:r w:rsidR="00986140" w:rsidRPr="00986140">
        <w:rPr>
          <w:rFonts w:ascii="Garamond" w:hAnsi="Garamond"/>
          <w:i/>
          <w:iCs/>
          <w:sz w:val="22"/>
          <w:szCs w:val="22"/>
        </w:rPr>
        <w:t>Defrénois</w:t>
      </w:r>
      <w:r w:rsidR="00986140">
        <w:rPr>
          <w:rFonts w:ascii="Garamond" w:hAnsi="Garamond"/>
          <w:sz w:val="22"/>
          <w:szCs w:val="22"/>
        </w:rPr>
        <w:t xml:space="preserve"> 2021, p. 27 s.</w:t>
      </w:r>
    </w:p>
    <w:p w14:paraId="669A9752" w14:textId="4357BB23" w:rsidR="001A7B3A" w:rsidRPr="00A760F1" w:rsidRDefault="001A7B3A" w:rsidP="00C262F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Le juge de l’exécution peut-il appréci</w:t>
      </w:r>
      <w:r w:rsidR="00A760F1">
        <w:rPr>
          <w:rFonts w:ascii="Garamond" w:hAnsi="Garamond"/>
          <w:sz w:val="22"/>
          <w:szCs w:val="22"/>
        </w:rPr>
        <w:t xml:space="preserve">er le caractère disproportionné du cautionnement ? », </w:t>
      </w:r>
      <w:r w:rsidR="00A760F1">
        <w:rPr>
          <w:rFonts w:ascii="Garamond" w:hAnsi="Garamond"/>
          <w:i/>
          <w:sz w:val="22"/>
          <w:szCs w:val="22"/>
        </w:rPr>
        <w:t xml:space="preserve">RTD civ. </w:t>
      </w:r>
      <w:r w:rsidR="00A760F1">
        <w:rPr>
          <w:rFonts w:ascii="Garamond" w:hAnsi="Garamond"/>
          <w:sz w:val="22"/>
          <w:szCs w:val="22"/>
        </w:rPr>
        <w:t>2021, p. 182</w:t>
      </w:r>
      <w:r w:rsidR="00876480">
        <w:rPr>
          <w:rFonts w:ascii="Garamond" w:hAnsi="Garamond"/>
          <w:sz w:val="22"/>
          <w:szCs w:val="22"/>
        </w:rPr>
        <w:t xml:space="preserve"> s.</w:t>
      </w:r>
    </w:p>
    <w:p w14:paraId="4ED7DD28" w14:textId="42005A23" w:rsidR="001A7B3A" w:rsidRPr="00A760F1" w:rsidRDefault="001A7B3A" w:rsidP="00C262F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</w:t>
      </w:r>
      <w:r w:rsidR="00A760F1">
        <w:rPr>
          <w:rFonts w:ascii="Garamond" w:hAnsi="Garamond"/>
          <w:sz w:val="22"/>
          <w:szCs w:val="22"/>
        </w:rPr>
        <w:t xml:space="preserve"> « La procédure collective de la caution réelle (suite) : le créancier n’a pas à patienter », </w:t>
      </w:r>
      <w:r w:rsidR="00A760F1">
        <w:rPr>
          <w:rFonts w:ascii="Garamond" w:hAnsi="Garamond"/>
          <w:i/>
          <w:sz w:val="22"/>
          <w:szCs w:val="22"/>
        </w:rPr>
        <w:t xml:space="preserve">RTD civ. </w:t>
      </w:r>
      <w:r w:rsidR="00A760F1">
        <w:rPr>
          <w:rFonts w:ascii="Garamond" w:hAnsi="Garamond"/>
          <w:sz w:val="22"/>
          <w:szCs w:val="22"/>
        </w:rPr>
        <w:t>2021, p. 183</w:t>
      </w:r>
      <w:r w:rsidR="00876480">
        <w:rPr>
          <w:rFonts w:ascii="Garamond" w:hAnsi="Garamond"/>
          <w:sz w:val="22"/>
          <w:szCs w:val="22"/>
        </w:rPr>
        <w:t> s.</w:t>
      </w:r>
    </w:p>
    <w:p w14:paraId="24D4636B" w14:textId="1C578D10" w:rsidR="001A7B3A" w:rsidRPr="00A760F1" w:rsidRDefault="001A7B3A" w:rsidP="00C262F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</w:t>
      </w:r>
      <w:r w:rsidR="00A760F1">
        <w:rPr>
          <w:rFonts w:ascii="Garamond" w:hAnsi="Garamond"/>
          <w:sz w:val="22"/>
          <w:szCs w:val="22"/>
        </w:rPr>
        <w:t xml:space="preserve"> « Quel habit juridique pour l’affacturage : cession de créance ou subrogation conventionnelle ? », </w:t>
      </w:r>
      <w:r w:rsidR="00A760F1">
        <w:rPr>
          <w:rFonts w:ascii="Garamond" w:hAnsi="Garamond"/>
          <w:i/>
          <w:sz w:val="22"/>
          <w:szCs w:val="22"/>
        </w:rPr>
        <w:t xml:space="preserve">RTD civ. </w:t>
      </w:r>
      <w:r w:rsidR="00A760F1">
        <w:rPr>
          <w:rFonts w:ascii="Garamond" w:hAnsi="Garamond"/>
          <w:sz w:val="22"/>
          <w:szCs w:val="22"/>
        </w:rPr>
        <w:t>2021, p. 184 s.</w:t>
      </w:r>
    </w:p>
    <w:p w14:paraId="51C1113F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singularité préservée des privilèges immobiliers alsaciens-mosellans », </w:t>
      </w:r>
      <w:r w:rsidRPr="00370547">
        <w:rPr>
          <w:rFonts w:ascii="Garamond" w:hAnsi="Garamond"/>
          <w:i/>
          <w:iCs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 2020, n° 165v6, p. 36</w:t>
      </w:r>
    </w:p>
    <w:p w14:paraId="76BF7C5E" w14:textId="77777777" w:rsidR="00C262FF" w:rsidRPr="00370547" w:rsidRDefault="00C262FF" w:rsidP="00C262FF">
      <w:pPr>
        <w:jc w:val="both"/>
        <w:rPr>
          <w:rFonts w:ascii="Garamond" w:hAnsi="Garamond"/>
          <w:i/>
          <w:iCs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Panorama de droit des sûretés (sept. 2019 – sept. 2020) » (avec J.-J. </w:t>
      </w:r>
      <w:proofErr w:type="spellStart"/>
      <w:r w:rsidRPr="00370547">
        <w:rPr>
          <w:rFonts w:ascii="Garamond" w:hAnsi="Garamond"/>
          <w:sz w:val="22"/>
          <w:szCs w:val="22"/>
        </w:rPr>
        <w:t>Ansault</w:t>
      </w:r>
      <w:proofErr w:type="spellEnd"/>
      <w:r w:rsidRPr="00370547">
        <w:rPr>
          <w:rFonts w:ascii="Garamond" w:hAnsi="Garamond"/>
          <w:sz w:val="22"/>
          <w:szCs w:val="22"/>
        </w:rPr>
        <w:t xml:space="preserve">), </w:t>
      </w:r>
      <w:r w:rsidRPr="00370547">
        <w:rPr>
          <w:rFonts w:ascii="Garamond" w:hAnsi="Garamond"/>
          <w:i/>
          <w:iCs/>
          <w:sz w:val="22"/>
          <w:szCs w:val="22"/>
        </w:rPr>
        <w:t xml:space="preserve">D. </w:t>
      </w:r>
      <w:r w:rsidRPr="00370547">
        <w:rPr>
          <w:rFonts w:ascii="Garamond" w:hAnsi="Garamond"/>
          <w:sz w:val="22"/>
          <w:szCs w:val="22"/>
        </w:rPr>
        <w:t>2020, p. 1917 s.</w:t>
      </w:r>
    </w:p>
    <w:p w14:paraId="2B13243A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 Le triomphe du nantissement de créance », </w:t>
      </w:r>
      <w:r w:rsidRPr="00370547">
        <w:rPr>
          <w:rFonts w:ascii="Garamond" w:hAnsi="Garamond"/>
          <w:i/>
          <w:iCs/>
          <w:sz w:val="22"/>
          <w:szCs w:val="22"/>
        </w:rPr>
        <w:t>RTD civ</w:t>
      </w:r>
      <w:r w:rsidRPr="00370547">
        <w:rPr>
          <w:rFonts w:ascii="Garamond" w:hAnsi="Garamond"/>
          <w:sz w:val="22"/>
          <w:szCs w:val="22"/>
        </w:rPr>
        <w:t>. 2020, p. 529 s.</w:t>
      </w:r>
    </w:p>
    <w:p w14:paraId="18618523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 La procédure collective de la caution réelle : rien à déclarer », </w:t>
      </w:r>
      <w:r w:rsidRPr="00370547">
        <w:rPr>
          <w:rFonts w:ascii="Garamond" w:hAnsi="Garamond"/>
          <w:i/>
          <w:iCs/>
          <w:sz w:val="22"/>
          <w:szCs w:val="22"/>
        </w:rPr>
        <w:t>RTD civ</w:t>
      </w:r>
      <w:r w:rsidRPr="00370547">
        <w:rPr>
          <w:rFonts w:ascii="Garamond" w:hAnsi="Garamond"/>
          <w:sz w:val="22"/>
          <w:szCs w:val="22"/>
        </w:rPr>
        <w:t>. 2020, p. 534 s.</w:t>
      </w:r>
    </w:p>
    <w:p w14:paraId="703D4ECD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prescription de l'obligation garantie est une exception purement personnelle au débiteur principal », </w:t>
      </w:r>
      <w:r w:rsidRPr="00370547">
        <w:rPr>
          <w:rFonts w:ascii="Garamond" w:hAnsi="Garamond"/>
          <w:i/>
          <w:sz w:val="22"/>
          <w:szCs w:val="22"/>
        </w:rPr>
        <w:t xml:space="preserve">RTD civ. </w:t>
      </w:r>
      <w:r w:rsidRPr="00370547">
        <w:rPr>
          <w:rFonts w:ascii="Garamond" w:hAnsi="Garamond"/>
          <w:sz w:val="22"/>
          <w:szCs w:val="22"/>
        </w:rPr>
        <w:t>2020, p. 161 s.</w:t>
      </w:r>
    </w:p>
    <w:p w14:paraId="7B050C6D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nantissement de compte bancaire à l'épreuve de la procédure collective du constituant (ou comment le créancier se trouve exproprié de sa sûreté) », </w:t>
      </w:r>
      <w:r w:rsidRPr="00370547">
        <w:rPr>
          <w:rFonts w:ascii="Garamond" w:hAnsi="Garamond"/>
          <w:i/>
          <w:sz w:val="22"/>
          <w:szCs w:val="22"/>
        </w:rPr>
        <w:t xml:space="preserve">RTD civ. </w:t>
      </w:r>
      <w:r w:rsidRPr="00370547">
        <w:rPr>
          <w:rFonts w:ascii="Garamond" w:hAnsi="Garamond"/>
          <w:sz w:val="22"/>
          <w:szCs w:val="22"/>
        </w:rPr>
        <w:t>2020, p. 164 s.</w:t>
      </w:r>
    </w:p>
    <w:p w14:paraId="0BBA987A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Pas de purge amiable si le vendeur n’y consent pas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 2020, n° 159k9, p. 23 s.</w:t>
      </w:r>
    </w:p>
    <w:p w14:paraId="107842EF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Cautionnement hypothécaire et procès-verbal falsifié : le notaire n'est pas fautif de n'avoir pas exigé de certification de signature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 2020, n° 159m0, p. 25</w:t>
      </w:r>
    </w:p>
    <w:p w14:paraId="70AC90A8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Les sûretés immobilières à l’épreuve de l’état d’urgence sanitaire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 2020, n° 159m1, p. 26</w:t>
      </w:r>
    </w:p>
    <w:p w14:paraId="273661F6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De l’intérêt de mettre à jour le fichier immobilier en cas de changement de titulaire de la sûreté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 2019, p. 34</w:t>
      </w:r>
    </w:p>
    <w:p w14:paraId="6C58E79E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Les sûretés du prêteur de deniers résistent à l’anéantissement du titre de l’acquéreur (bis repetita)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 2019, p. 33</w:t>
      </w:r>
    </w:p>
    <w:p w14:paraId="29BA7CA7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L’agent des sûretés après la loi PACTE : un outil enfin opérationnel dans les financements syndiqués ?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 2019, p. 31</w:t>
      </w:r>
    </w:p>
    <w:p w14:paraId="724CEE01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Plan de cession : la force exécutoire du prêt hypothécaire notarié vaut aussi contre le repreneur défaillant », </w:t>
      </w:r>
      <w:r w:rsidRPr="00370547">
        <w:rPr>
          <w:rFonts w:ascii="Garamond" w:hAnsi="Garamond"/>
          <w:i/>
          <w:sz w:val="22"/>
          <w:szCs w:val="22"/>
        </w:rPr>
        <w:t>Revue des procédures collectives</w:t>
      </w:r>
      <w:r w:rsidRPr="00370547">
        <w:rPr>
          <w:rFonts w:ascii="Garamond" w:hAnsi="Garamond"/>
          <w:sz w:val="22"/>
          <w:szCs w:val="22"/>
        </w:rPr>
        <w:t>, n° 3, mai/juin 2019, p. 34</w:t>
      </w:r>
    </w:p>
    <w:p w14:paraId="0C538651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lastRenderedPageBreak/>
        <w:t xml:space="preserve">- « L’efficacité enfin admise du droit de rétention sur immeuble dans la liquidation judiciaire du propriétaire de celui-ci », </w:t>
      </w:r>
      <w:r w:rsidRPr="00370547">
        <w:rPr>
          <w:rFonts w:ascii="Garamond" w:hAnsi="Garamond"/>
          <w:i/>
          <w:sz w:val="22"/>
          <w:szCs w:val="22"/>
        </w:rPr>
        <w:t>Revue des procédures collectives</w:t>
      </w:r>
      <w:r w:rsidRPr="00370547">
        <w:rPr>
          <w:rFonts w:ascii="Garamond" w:hAnsi="Garamond"/>
          <w:sz w:val="22"/>
          <w:szCs w:val="22"/>
        </w:rPr>
        <w:t>, n° 3, mai/juin 2019, p. 35</w:t>
      </w:r>
    </w:p>
    <w:p w14:paraId="7B547EE7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Projet de loi Pacte : quand les sénateurs élargissent le périmètre de la réforme des sûretés et réfléchissent, incidemment, à une suppression de la CSI pour toutes les inscriptions hypothécaires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 xml:space="preserve">, 14 mars 2019, n° 11 </w:t>
      </w:r>
    </w:p>
    <w:p w14:paraId="73956DEF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banque qui finance l’un seulement des coacquéreurs d’un immeuble bénéficie du PPD sur la totalité du bien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14 mars 2019, n° 11</w:t>
      </w:r>
    </w:p>
    <w:p w14:paraId="46A75A24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A propos d’un “vrai” cautionnement hypothécaire (valant cautionnement et hypothèque)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14 mars 2019, n° 11</w:t>
      </w:r>
    </w:p>
    <w:p w14:paraId="1D39FBB6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Promesse de vente sous condition de non-remboursement d’un emprunt et clause de voie parée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14 mars 2019, n° 11</w:t>
      </w:r>
    </w:p>
    <w:p w14:paraId="547A266B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Incendie sur l’immeuble et report des sûretés sur l’indemnité d’assurance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14 mars 2019, n° 11</w:t>
      </w:r>
    </w:p>
    <w:p w14:paraId="6D20C4A3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consentement du donateur à l’hypothèque du bien donné vaut-il renonciation à la clause d’inaliénabilité ?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14 mars 2019, n° 11</w:t>
      </w:r>
    </w:p>
    <w:p w14:paraId="1D24A564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report de l’hypothèque sur le prix, ça n’est pas automatique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sept. 2018, n° 38</w:t>
      </w:r>
    </w:p>
    <w:p w14:paraId="21E9B0B1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Pas de bénéfice de subrogation pour la caution réelle : quelles conséquences pour la pratique notariale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sept. 2018, n° 38</w:t>
      </w:r>
    </w:p>
    <w:p w14:paraId="1D2C3518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Quel dénouement pour la réserve de propriété immobilière ?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sept. 2018, n° 38</w:t>
      </w:r>
    </w:p>
    <w:p w14:paraId="43FD9570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Pas de bénéfice de subrogation au profit de la caution réelle », Revue des procédures collectives, mai 2018, </w:t>
      </w:r>
      <w:proofErr w:type="spellStart"/>
      <w:r w:rsidRPr="00370547">
        <w:rPr>
          <w:rFonts w:ascii="Garamond" w:hAnsi="Garamond"/>
          <w:sz w:val="22"/>
          <w:szCs w:val="22"/>
        </w:rPr>
        <w:t>comm</w:t>
      </w:r>
      <w:proofErr w:type="spellEnd"/>
      <w:r w:rsidRPr="00370547">
        <w:rPr>
          <w:rFonts w:ascii="Garamond" w:hAnsi="Garamond"/>
          <w:sz w:val="22"/>
          <w:szCs w:val="22"/>
        </w:rPr>
        <w:t>. 114, note sous Cass. civ. 3</w:t>
      </w:r>
      <w:r w:rsidRPr="00370547">
        <w:rPr>
          <w:rFonts w:ascii="Garamond" w:hAnsi="Garamond"/>
          <w:sz w:val="22"/>
          <w:szCs w:val="22"/>
          <w:vertAlign w:val="superscript"/>
        </w:rPr>
        <w:t>e</w:t>
      </w:r>
      <w:r w:rsidRPr="00370547">
        <w:rPr>
          <w:rFonts w:ascii="Garamond" w:hAnsi="Garamond"/>
          <w:sz w:val="22"/>
          <w:szCs w:val="22"/>
        </w:rPr>
        <w:t>, 12 avr. 2018</w:t>
      </w:r>
    </w:p>
    <w:p w14:paraId="725ABA9B" w14:textId="77777777" w:rsidR="00C262FF" w:rsidRPr="00370547" w:rsidRDefault="00C262FF" w:rsidP="00C262FF">
      <w:pPr>
        <w:jc w:val="both"/>
        <w:rPr>
          <w:rFonts w:ascii="Garamond" w:hAnsi="Garamond"/>
          <w:bCs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</w:t>
      </w:r>
      <w:r w:rsidRPr="00370547">
        <w:rPr>
          <w:rFonts w:ascii="Garamond" w:hAnsi="Garamond"/>
          <w:bCs/>
          <w:sz w:val="22"/>
          <w:szCs w:val="22"/>
        </w:rPr>
        <w:t>Pourquoi s’engage-t-on à payer la dette d’autrui ? (</w:t>
      </w:r>
      <w:proofErr w:type="gramStart"/>
      <w:r w:rsidRPr="00370547">
        <w:rPr>
          <w:rFonts w:ascii="Garamond" w:hAnsi="Garamond"/>
          <w:bCs/>
          <w:sz w:val="22"/>
          <w:szCs w:val="22"/>
        </w:rPr>
        <w:t>quand</w:t>
      </w:r>
      <w:proofErr w:type="gramEnd"/>
      <w:r w:rsidRPr="00370547">
        <w:rPr>
          <w:rFonts w:ascii="Garamond" w:hAnsi="Garamond"/>
          <w:bCs/>
          <w:sz w:val="22"/>
          <w:szCs w:val="22"/>
        </w:rPr>
        <w:t xml:space="preserve"> la cause se réinvite dans le contentieux du cautionnement...) », </w:t>
      </w:r>
      <w:r w:rsidRPr="00370547">
        <w:rPr>
          <w:rFonts w:ascii="Garamond" w:hAnsi="Garamond"/>
          <w:bCs/>
          <w:i/>
          <w:sz w:val="22"/>
          <w:szCs w:val="22"/>
        </w:rPr>
        <w:t>Revue des procédures collectives</w:t>
      </w:r>
      <w:r w:rsidRPr="00370547">
        <w:rPr>
          <w:rFonts w:ascii="Garamond" w:hAnsi="Garamond"/>
          <w:bCs/>
          <w:sz w:val="22"/>
          <w:szCs w:val="22"/>
        </w:rPr>
        <w:t>, fév. 2018, note sous Cass. com. 17 mai 2017 et 25 oct. 2017</w:t>
      </w:r>
    </w:p>
    <w:p w14:paraId="1DB5D31B" w14:textId="77777777" w:rsidR="00C262FF" w:rsidRPr="00370547" w:rsidRDefault="00C262FF" w:rsidP="00C262FF">
      <w:pPr>
        <w:jc w:val="both"/>
        <w:rPr>
          <w:rFonts w:ascii="Garamond" w:hAnsi="Garamond"/>
          <w:bCs/>
          <w:sz w:val="22"/>
          <w:szCs w:val="22"/>
        </w:rPr>
      </w:pPr>
      <w:r w:rsidRPr="00370547">
        <w:rPr>
          <w:rFonts w:ascii="Garamond" w:hAnsi="Garamond"/>
          <w:bCs/>
          <w:sz w:val="22"/>
          <w:szCs w:val="22"/>
        </w:rPr>
        <w:t xml:space="preserve">- « Non-contrariété à l’intérêt social du cautionnement hypothécaire consenti par une SCI en garantie d’un prêt lui étant en partie profitable », </w:t>
      </w:r>
      <w:r w:rsidRPr="00370547">
        <w:rPr>
          <w:rFonts w:ascii="Garamond" w:hAnsi="Garamond"/>
          <w:bCs/>
          <w:i/>
          <w:sz w:val="22"/>
          <w:szCs w:val="22"/>
        </w:rPr>
        <w:t>Revue des procédures collectives</w:t>
      </w:r>
      <w:r w:rsidRPr="00370547">
        <w:rPr>
          <w:rFonts w:ascii="Garamond" w:hAnsi="Garamond"/>
          <w:bCs/>
          <w:sz w:val="22"/>
          <w:szCs w:val="22"/>
        </w:rPr>
        <w:t>, fév. 2018, note sous Cass. civ. 3</w:t>
      </w:r>
      <w:r w:rsidRPr="00370547">
        <w:rPr>
          <w:rFonts w:ascii="Garamond" w:hAnsi="Garamond"/>
          <w:bCs/>
          <w:sz w:val="22"/>
          <w:szCs w:val="22"/>
          <w:vertAlign w:val="superscript"/>
        </w:rPr>
        <w:t>e</w:t>
      </w:r>
      <w:r w:rsidRPr="00370547">
        <w:rPr>
          <w:rFonts w:ascii="Garamond" w:hAnsi="Garamond"/>
          <w:bCs/>
          <w:sz w:val="22"/>
          <w:szCs w:val="22"/>
        </w:rPr>
        <w:t>. 30 nov. 2017</w:t>
      </w:r>
    </w:p>
    <w:p w14:paraId="637083F4" w14:textId="77777777" w:rsidR="00C262FF" w:rsidRPr="00370547" w:rsidRDefault="00C262FF" w:rsidP="00C262FF">
      <w:pPr>
        <w:jc w:val="both"/>
        <w:rPr>
          <w:rFonts w:ascii="Garamond" w:hAnsi="Garamond"/>
          <w:bCs/>
          <w:sz w:val="22"/>
          <w:szCs w:val="22"/>
        </w:rPr>
      </w:pPr>
      <w:r w:rsidRPr="00370547">
        <w:rPr>
          <w:rFonts w:ascii="Garamond" w:hAnsi="Garamond"/>
          <w:bCs/>
          <w:sz w:val="22"/>
          <w:szCs w:val="22"/>
        </w:rPr>
        <w:t xml:space="preserve">- « Responsabilité du liquidateur judiciaire qui inclut dans le plan de cession des biens sous le coup d’une procédure de revendication », </w:t>
      </w:r>
      <w:r w:rsidRPr="00370547">
        <w:rPr>
          <w:rFonts w:ascii="Garamond" w:hAnsi="Garamond"/>
          <w:bCs/>
          <w:i/>
          <w:sz w:val="22"/>
          <w:szCs w:val="22"/>
        </w:rPr>
        <w:t>Revue des procédures collectives</w:t>
      </w:r>
      <w:r w:rsidRPr="00370547">
        <w:rPr>
          <w:rFonts w:ascii="Garamond" w:hAnsi="Garamond"/>
          <w:bCs/>
          <w:sz w:val="22"/>
          <w:szCs w:val="22"/>
        </w:rPr>
        <w:t>, fév. 2018, note sous Cass. com. 25 oct. 2017</w:t>
      </w:r>
    </w:p>
    <w:p w14:paraId="6E831CFA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Quelle assiette pour le privilège du prêteur de deniers lorsque l’immeuble est acquis par deux personnes et que l’une, seulement, emprunte ?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janv. 2018, obs. sous CA Lyon, 12 sept. 2017</w:t>
      </w:r>
    </w:p>
    <w:p w14:paraId="36FB8DE5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L’hypothèque non publiée : un fantôme ! », </w:t>
      </w:r>
      <w:r w:rsidRPr="00370547">
        <w:rPr>
          <w:rFonts w:ascii="Garamond" w:hAnsi="Garamond"/>
          <w:i/>
          <w:sz w:val="22"/>
          <w:szCs w:val="22"/>
        </w:rPr>
        <w:t>Defrénois,</w:t>
      </w:r>
      <w:r w:rsidRPr="00370547">
        <w:rPr>
          <w:rFonts w:ascii="Garamond" w:hAnsi="Garamond"/>
          <w:sz w:val="22"/>
          <w:szCs w:val="22"/>
        </w:rPr>
        <w:t xml:space="preserve"> janv. 2018, obs. sous Cass. civ. 2</w:t>
      </w:r>
      <w:r w:rsidRPr="00370547">
        <w:rPr>
          <w:rFonts w:ascii="Garamond" w:hAnsi="Garamond"/>
          <w:sz w:val="22"/>
          <w:szCs w:val="22"/>
          <w:vertAlign w:val="superscript"/>
        </w:rPr>
        <w:t>e</w:t>
      </w:r>
      <w:r w:rsidRPr="00370547">
        <w:rPr>
          <w:rFonts w:ascii="Garamond" w:hAnsi="Garamond"/>
          <w:sz w:val="22"/>
          <w:szCs w:val="22"/>
        </w:rPr>
        <w:t>, 28 sept. 2017</w:t>
      </w:r>
    </w:p>
    <w:p w14:paraId="6B7F5365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notaire qui omet d’employer le prix de vente au paiement du créancier inscrit engage sa responsabilité à l’égard de ce dernier », </w:t>
      </w:r>
      <w:r w:rsidRPr="00370547">
        <w:rPr>
          <w:rFonts w:ascii="Garamond" w:hAnsi="Garamond"/>
          <w:i/>
          <w:sz w:val="22"/>
          <w:szCs w:val="22"/>
        </w:rPr>
        <w:t>Defrénois,</w:t>
      </w:r>
      <w:r w:rsidRPr="00370547">
        <w:rPr>
          <w:rFonts w:ascii="Garamond" w:hAnsi="Garamond"/>
          <w:sz w:val="22"/>
          <w:szCs w:val="22"/>
        </w:rPr>
        <w:t xml:space="preserve"> janv. 2018, obs. sous Cass. civ. 1</w:t>
      </w:r>
      <w:r w:rsidRPr="00370547">
        <w:rPr>
          <w:rFonts w:ascii="Garamond" w:hAnsi="Garamond"/>
          <w:sz w:val="22"/>
          <w:szCs w:val="22"/>
          <w:vertAlign w:val="superscript"/>
        </w:rPr>
        <w:t>re</w:t>
      </w:r>
      <w:r w:rsidRPr="00370547">
        <w:rPr>
          <w:rFonts w:ascii="Garamond" w:hAnsi="Garamond"/>
          <w:sz w:val="22"/>
          <w:szCs w:val="22"/>
        </w:rPr>
        <w:t>, 8 nov. 2017</w:t>
      </w:r>
    </w:p>
    <w:p w14:paraId="0EAF354B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privilège du prêteur de deniers survit à l’annulation de la vente financée », </w:t>
      </w:r>
      <w:r w:rsidRPr="00370547">
        <w:rPr>
          <w:rFonts w:ascii="Garamond" w:hAnsi="Garamond"/>
          <w:i/>
          <w:sz w:val="22"/>
          <w:szCs w:val="22"/>
        </w:rPr>
        <w:t>Defrénois</w:t>
      </w:r>
      <w:r w:rsidRPr="00370547">
        <w:rPr>
          <w:rFonts w:ascii="Garamond" w:hAnsi="Garamond"/>
          <w:sz w:val="22"/>
          <w:szCs w:val="22"/>
        </w:rPr>
        <w:t>, janv. 2018, obs. sous Cass. civ. 3</w:t>
      </w:r>
      <w:r w:rsidRPr="00370547">
        <w:rPr>
          <w:rFonts w:ascii="Garamond" w:hAnsi="Garamond"/>
          <w:sz w:val="22"/>
          <w:szCs w:val="22"/>
          <w:vertAlign w:val="superscript"/>
        </w:rPr>
        <w:t>e</w:t>
      </w:r>
      <w:r w:rsidRPr="00370547">
        <w:rPr>
          <w:rFonts w:ascii="Garamond" w:hAnsi="Garamond"/>
          <w:sz w:val="22"/>
          <w:szCs w:val="22"/>
        </w:rPr>
        <w:t>, 26 oct. 2017</w:t>
      </w:r>
    </w:p>
    <w:p w14:paraId="729C2B6D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Clôture automatique du compte courant en cas de liquidation judiciaire : la caution doit payer immédiatement », </w:t>
      </w:r>
      <w:r w:rsidRPr="00370547">
        <w:rPr>
          <w:rFonts w:ascii="Garamond" w:hAnsi="Garamond"/>
          <w:i/>
          <w:sz w:val="22"/>
          <w:szCs w:val="22"/>
        </w:rPr>
        <w:t>Revue des procédures collectives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 w:cs="Times"/>
          <w:sz w:val="22"/>
          <w:szCs w:val="22"/>
        </w:rPr>
        <w:t xml:space="preserve">mars 2017, </w:t>
      </w:r>
      <w:proofErr w:type="spellStart"/>
      <w:r w:rsidRPr="00370547">
        <w:rPr>
          <w:rFonts w:ascii="Garamond" w:hAnsi="Garamond"/>
          <w:sz w:val="22"/>
          <w:szCs w:val="22"/>
        </w:rPr>
        <w:t>comm</w:t>
      </w:r>
      <w:proofErr w:type="spellEnd"/>
      <w:r w:rsidRPr="00370547">
        <w:rPr>
          <w:rFonts w:ascii="Garamond" w:hAnsi="Garamond"/>
          <w:sz w:val="22"/>
          <w:szCs w:val="22"/>
        </w:rPr>
        <w:t>. 27, obs. sous</w:t>
      </w:r>
      <w:r>
        <w:rPr>
          <w:rFonts w:ascii="Garamond" w:hAnsi="Garamond"/>
          <w:sz w:val="22"/>
          <w:szCs w:val="22"/>
        </w:rPr>
        <w:t xml:space="preserve"> Cass. com. 13 déc. 2016, comm.</w:t>
      </w:r>
      <w:r w:rsidRPr="00370547">
        <w:rPr>
          <w:rFonts w:ascii="Garamond" w:hAnsi="Garamond"/>
          <w:sz w:val="22"/>
          <w:szCs w:val="22"/>
        </w:rPr>
        <w:t>27</w:t>
      </w:r>
    </w:p>
    <w:p w14:paraId="6C3AE2BD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Mention manuscrite de la caution (C. </w:t>
      </w:r>
      <w:proofErr w:type="spellStart"/>
      <w:r w:rsidRPr="00370547">
        <w:rPr>
          <w:rFonts w:ascii="Garamond" w:hAnsi="Garamond"/>
          <w:sz w:val="22"/>
          <w:szCs w:val="22"/>
        </w:rPr>
        <w:t>consom</w:t>
      </w:r>
      <w:proofErr w:type="spellEnd"/>
      <w:r w:rsidRPr="00370547">
        <w:rPr>
          <w:rFonts w:ascii="Garamond" w:hAnsi="Garamond"/>
          <w:sz w:val="22"/>
          <w:szCs w:val="22"/>
        </w:rPr>
        <w:t xml:space="preserve">., art. L. 331-1) : des chiffres ou des lettres ! », </w:t>
      </w:r>
      <w:r w:rsidRPr="00370547">
        <w:rPr>
          <w:rFonts w:ascii="Garamond" w:hAnsi="Garamond"/>
          <w:i/>
          <w:sz w:val="22"/>
          <w:szCs w:val="22"/>
        </w:rPr>
        <w:t>Revue des procédures collectives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 w:cs="Times"/>
          <w:sz w:val="22"/>
          <w:szCs w:val="22"/>
        </w:rPr>
        <w:t xml:space="preserve">mars 2017, </w:t>
      </w:r>
      <w:proofErr w:type="spellStart"/>
      <w:r w:rsidRPr="00370547">
        <w:rPr>
          <w:rFonts w:ascii="Garamond" w:hAnsi="Garamond" w:cs="Times"/>
          <w:sz w:val="22"/>
          <w:szCs w:val="22"/>
        </w:rPr>
        <w:t>comm</w:t>
      </w:r>
      <w:proofErr w:type="spellEnd"/>
      <w:r w:rsidRPr="00370547">
        <w:rPr>
          <w:rFonts w:ascii="Garamond" w:hAnsi="Garamond" w:cs="Times"/>
          <w:sz w:val="22"/>
          <w:szCs w:val="22"/>
        </w:rPr>
        <w:t>. 28, obs. sous Cass. com., 18 janv. 2017</w:t>
      </w:r>
    </w:p>
    <w:p w14:paraId="2A196D77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Mention manuscrite de la caution (C. </w:t>
      </w:r>
      <w:proofErr w:type="spellStart"/>
      <w:r w:rsidRPr="00370547">
        <w:rPr>
          <w:rFonts w:ascii="Garamond" w:hAnsi="Garamond"/>
          <w:sz w:val="22"/>
          <w:szCs w:val="22"/>
        </w:rPr>
        <w:t>consom</w:t>
      </w:r>
      <w:proofErr w:type="spellEnd"/>
      <w:r w:rsidRPr="00370547">
        <w:rPr>
          <w:rFonts w:ascii="Garamond" w:hAnsi="Garamond"/>
          <w:sz w:val="22"/>
          <w:szCs w:val="22"/>
        </w:rPr>
        <w:t xml:space="preserve">., art. L. 331-1) : des dates contradictoires n'emportent pas la nullité de l'acte », </w:t>
      </w:r>
      <w:r w:rsidRPr="00370547">
        <w:rPr>
          <w:rFonts w:ascii="Garamond" w:hAnsi="Garamond"/>
          <w:i/>
          <w:sz w:val="22"/>
          <w:szCs w:val="22"/>
        </w:rPr>
        <w:t>Revue des procédures collectives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 w:cs="Times"/>
          <w:sz w:val="22"/>
          <w:szCs w:val="22"/>
        </w:rPr>
        <w:t xml:space="preserve">mars 2017, </w:t>
      </w:r>
      <w:proofErr w:type="spellStart"/>
      <w:r w:rsidRPr="00370547">
        <w:rPr>
          <w:rFonts w:ascii="Garamond" w:hAnsi="Garamond" w:cs="Times"/>
          <w:sz w:val="22"/>
          <w:szCs w:val="22"/>
        </w:rPr>
        <w:t>comm</w:t>
      </w:r>
      <w:proofErr w:type="spellEnd"/>
      <w:r w:rsidRPr="00370547">
        <w:rPr>
          <w:rFonts w:ascii="Garamond" w:hAnsi="Garamond" w:cs="Times"/>
          <w:sz w:val="22"/>
          <w:szCs w:val="22"/>
        </w:rPr>
        <w:t>. 29, obs. sous Cass. com., 31 janv. 2017</w:t>
      </w:r>
    </w:p>
    <w:p w14:paraId="2C892B00" w14:textId="77777777" w:rsidR="00C262FF" w:rsidRPr="00370547" w:rsidRDefault="00C262FF" w:rsidP="00C262FF">
      <w:pPr>
        <w:jc w:val="both"/>
        <w:rPr>
          <w:rFonts w:ascii="Garamond" w:hAnsi="Garamond" w:cs="Times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Perpétuité de l’exception de nullité et cautionnement », </w:t>
      </w:r>
      <w:r w:rsidRPr="00370547">
        <w:rPr>
          <w:rFonts w:ascii="Garamond" w:hAnsi="Garamond"/>
          <w:i/>
          <w:sz w:val="22"/>
          <w:szCs w:val="22"/>
        </w:rPr>
        <w:t>Revue des procédures collectives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 w:cs="Times"/>
          <w:sz w:val="22"/>
          <w:szCs w:val="22"/>
        </w:rPr>
        <w:t xml:space="preserve">mars 2017, </w:t>
      </w:r>
      <w:proofErr w:type="spellStart"/>
      <w:r w:rsidRPr="00370547">
        <w:rPr>
          <w:rFonts w:ascii="Garamond" w:hAnsi="Garamond" w:cs="Times"/>
          <w:sz w:val="22"/>
          <w:szCs w:val="22"/>
        </w:rPr>
        <w:t>comm</w:t>
      </w:r>
      <w:proofErr w:type="spellEnd"/>
      <w:r w:rsidRPr="00370547">
        <w:rPr>
          <w:rFonts w:ascii="Garamond" w:hAnsi="Garamond" w:cs="Times"/>
          <w:sz w:val="22"/>
          <w:szCs w:val="22"/>
        </w:rPr>
        <w:t>. 30, obs. sous Cass. com., 31 janv. 2017</w:t>
      </w:r>
    </w:p>
    <w:p w14:paraId="25435E64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poison de l’inscription intercalaire : encore et toujours ! », </w:t>
      </w:r>
      <w:r w:rsidRPr="00370547">
        <w:rPr>
          <w:rFonts w:ascii="Garamond" w:hAnsi="Garamond"/>
          <w:i/>
          <w:sz w:val="22"/>
          <w:szCs w:val="22"/>
        </w:rPr>
        <w:t xml:space="preserve">Defrénois </w:t>
      </w:r>
      <w:r>
        <w:rPr>
          <w:rFonts w:ascii="Garamond" w:hAnsi="Garamond"/>
          <w:sz w:val="22"/>
          <w:szCs w:val="22"/>
        </w:rPr>
        <w:t>2016, p. 931</w:t>
      </w:r>
      <w:r w:rsidRPr="00370547">
        <w:rPr>
          <w:rFonts w:ascii="Garamond" w:hAnsi="Garamond"/>
          <w:sz w:val="22"/>
          <w:szCs w:val="22"/>
        </w:rPr>
        <w:t>s.</w:t>
      </w:r>
    </w:p>
    <w:p w14:paraId="2488EF6E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Persiste et signe : la sûreté réelle en garantie de la dette d’autrui n’est pas un cautionnement », </w:t>
      </w:r>
      <w:r w:rsidRPr="00370547">
        <w:rPr>
          <w:rFonts w:ascii="Garamond" w:hAnsi="Garamond"/>
          <w:i/>
          <w:sz w:val="22"/>
          <w:szCs w:val="22"/>
        </w:rPr>
        <w:t xml:space="preserve">Defrénois </w:t>
      </w:r>
      <w:r w:rsidRPr="00370547">
        <w:rPr>
          <w:rFonts w:ascii="Garamond" w:hAnsi="Garamond"/>
          <w:sz w:val="22"/>
          <w:szCs w:val="22"/>
        </w:rPr>
        <w:t xml:space="preserve">2016, p. 933 s. </w:t>
      </w:r>
    </w:p>
    <w:p w14:paraId="34562548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Anéantissement du titre du propriétaire : </w:t>
      </w:r>
      <w:r w:rsidRPr="00370547">
        <w:rPr>
          <w:rFonts w:ascii="Garamond" w:hAnsi="Garamond"/>
          <w:i/>
          <w:sz w:val="22"/>
          <w:szCs w:val="22"/>
        </w:rPr>
        <w:t xml:space="preserve">quid </w:t>
      </w:r>
      <w:r w:rsidRPr="00370547">
        <w:rPr>
          <w:rFonts w:ascii="Garamond" w:hAnsi="Garamond"/>
          <w:sz w:val="22"/>
          <w:szCs w:val="22"/>
        </w:rPr>
        <w:t xml:space="preserve">de l’hypothèque inscrite sur le bien ? », </w:t>
      </w:r>
      <w:r w:rsidRPr="00370547">
        <w:rPr>
          <w:rFonts w:ascii="Garamond" w:hAnsi="Garamond"/>
          <w:i/>
          <w:sz w:val="22"/>
          <w:szCs w:val="22"/>
        </w:rPr>
        <w:t xml:space="preserve">Defrénois </w:t>
      </w:r>
      <w:r>
        <w:rPr>
          <w:rFonts w:ascii="Garamond" w:hAnsi="Garamond"/>
          <w:sz w:val="22"/>
          <w:szCs w:val="22"/>
        </w:rPr>
        <w:t>2016, p. 934</w:t>
      </w:r>
      <w:r w:rsidRPr="00370547">
        <w:rPr>
          <w:rFonts w:ascii="Garamond" w:hAnsi="Garamond"/>
          <w:sz w:val="22"/>
          <w:szCs w:val="22"/>
        </w:rPr>
        <w:t xml:space="preserve">s. </w:t>
      </w:r>
    </w:p>
    <w:p w14:paraId="67E0F838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Les ressources de l’action paulienne en droit hypothécaire », </w:t>
      </w:r>
      <w:r w:rsidRPr="00370547">
        <w:rPr>
          <w:rFonts w:ascii="Garamond" w:hAnsi="Garamond"/>
          <w:i/>
          <w:sz w:val="22"/>
          <w:szCs w:val="22"/>
        </w:rPr>
        <w:t xml:space="preserve">Defrénois </w:t>
      </w:r>
      <w:r>
        <w:rPr>
          <w:rFonts w:ascii="Garamond" w:hAnsi="Garamond"/>
          <w:sz w:val="22"/>
          <w:szCs w:val="22"/>
        </w:rPr>
        <w:t>2016, p. 935</w:t>
      </w:r>
      <w:r w:rsidRPr="00370547">
        <w:rPr>
          <w:rFonts w:ascii="Garamond" w:hAnsi="Garamond"/>
          <w:sz w:val="22"/>
          <w:szCs w:val="22"/>
        </w:rPr>
        <w:t xml:space="preserve">s. </w:t>
      </w:r>
    </w:p>
    <w:p w14:paraId="3C9F7DF8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Triste épilogue dans la guerre des gages », (avec J.-J. </w:t>
      </w:r>
      <w:proofErr w:type="spellStart"/>
      <w:r w:rsidRPr="00B304C1">
        <w:rPr>
          <w:rFonts w:ascii="Garamond" w:hAnsi="Garamond"/>
          <w:sz w:val="22"/>
          <w:szCs w:val="22"/>
        </w:rPr>
        <w:t>Ansault</w:t>
      </w:r>
      <w:proofErr w:type="spellEnd"/>
      <w:r w:rsidRPr="00370547">
        <w:rPr>
          <w:rFonts w:ascii="Garamond" w:hAnsi="Garamond"/>
          <w:sz w:val="22"/>
          <w:szCs w:val="22"/>
        </w:rPr>
        <w:t xml:space="preserve">), </w:t>
      </w:r>
      <w:r w:rsidRPr="00370547">
        <w:rPr>
          <w:rFonts w:ascii="Garamond" w:hAnsi="Garamond"/>
          <w:i/>
          <w:sz w:val="22"/>
          <w:szCs w:val="22"/>
        </w:rPr>
        <w:t>JCP G</w:t>
      </w:r>
      <w:r w:rsidRPr="00370547">
        <w:rPr>
          <w:rFonts w:ascii="Garamond" w:hAnsi="Garamond"/>
          <w:sz w:val="22"/>
          <w:szCs w:val="22"/>
        </w:rPr>
        <w:t>, 2016, 57</w:t>
      </w:r>
    </w:p>
    <w:p w14:paraId="4DB07613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bCs/>
          <w:sz w:val="22"/>
          <w:szCs w:val="22"/>
        </w:rPr>
        <w:t>- « Gage des stocks : réitération de la position de la cour d'appel de Paris</w:t>
      </w:r>
      <w:r w:rsidRPr="00370547">
        <w:rPr>
          <w:rFonts w:ascii="Garamond" w:hAnsi="Garamond"/>
          <w:sz w:val="22"/>
          <w:szCs w:val="22"/>
        </w:rPr>
        <w:t xml:space="preserve"> », </w:t>
      </w:r>
      <w:r w:rsidRPr="00370547">
        <w:rPr>
          <w:rFonts w:ascii="Garamond" w:hAnsi="Garamond"/>
          <w:i/>
          <w:sz w:val="22"/>
          <w:szCs w:val="22"/>
        </w:rPr>
        <w:t xml:space="preserve">D. </w:t>
      </w:r>
      <w:r w:rsidRPr="00370547">
        <w:rPr>
          <w:rFonts w:ascii="Garamond" w:hAnsi="Garamond"/>
          <w:sz w:val="22"/>
          <w:szCs w:val="22"/>
        </w:rPr>
        <w:t>2014, p. 924</w:t>
      </w:r>
      <w:r>
        <w:rPr>
          <w:rFonts w:ascii="Garamond" w:hAnsi="Garamond"/>
          <w:sz w:val="22"/>
          <w:szCs w:val="22"/>
        </w:rPr>
        <w:t>s</w:t>
      </w:r>
      <w:r w:rsidRPr="00370547">
        <w:rPr>
          <w:rFonts w:ascii="Garamond" w:hAnsi="Garamond"/>
          <w:sz w:val="22"/>
          <w:szCs w:val="22"/>
        </w:rPr>
        <w:t>.</w:t>
      </w:r>
    </w:p>
    <w:p w14:paraId="05AE8EB9" w14:textId="77777777" w:rsidR="00C262FF" w:rsidRPr="00370547" w:rsidRDefault="00C262FF" w:rsidP="00C262FF">
      <w:pPr>
        <w:jc w:val="both"/>
        <w:rPr>
          <w:rFonts w:ascii="Garamond" w:hAnsi="Garamond"/>
          <w:bCs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L’exclusion du droit commun du gage par le régime spécial du gage des stocks », </w:t>
      </w:r>
      <w:r w:rsidRPr="00370547">
        <w:rPr>
          <w:rFonts w:ascii="Garamond" w:hAnsi="Garamond"/>
          <w:bCs/>
          <w:i/>
          <w:sz w:val="22"/>
          <w:szCs w:val="22"/>
        </w:rPr>
        <w:t>RLDC</w:t>
      </w:r>
      <w:r w:rsidRPr="00370547">
        <w:rPr>
          <w:rFonts w:ascii="Garamond" w:hAnsi="Garamond"/>
          <w:bCs/>
          <w:sz w:val="22"/>
          <w:szCs w:val="22"/>
        </w:rPr>
        <w:t>, avr. 2013/103, p. 26</w:t>
      </w:r>
      <w:r>
        <w:rPr>
          <w:rFonts w:ascii="Garamond" w:hAnsi="Garamond"/>
          <w:bCs/>
          <w:sz w:val="22"/>
          <w:szCs w:val="22"/>
        </w:rPr>
        <w:t> </w:t>
      </w:r>
      <w:r w:rsidRPr="00370547">
        <w:rPr>
          <w:rFonts w:ascii="Garamond" w:hAnsi="Garamond"/>
          <w:bCs/>
          <w:sz w:val="22"/>
          <w:szCs w:val="22"/>
        </w:rPr>
        <w:t xml:space="preserve">s. </w:t>
      </w:r>
    </w:p>
    <w:p w14:paraId="14A5FE31" w14:textId="77777777" w:rsidR="00C262FF" w:rsidRPr="00370547" w:rsidRDefault="00C262FF" w:rsidP="00C262FF">
      <w:pPr>
        <w:jc w:val="both"/>
        <w:rPr>
          <w:rFonts w:ascii="Garamond" w:hAnsi="Garamond"/>
          <w:b/>
          <w:sz w:val="22"/>
          <w:szCs w:val="22"/>
        </w:rPr>
      </w:pPr>
      <w:r w:rsidRPr="00370547">
        <w:rPr>
          <w:rFonts w:ascii="Garamond" w:hAnsi="Garamond"/>
          <w:bCs/>
          <w:sz w:val="22"/>
          <w:szCs w:val="22"/>
        </w:rPr>
        <w:t xml:space="preserve">- « Actualités de droit des sûretés », </w:t>
      </w:r>
      <w:r w:rsidRPr="00370547">
        <w:rPr>
          <w:rFonts w:ascii="Garamond" w:hAnsi="Garamond"/>
          <w:bCs/>
          <w:i/>
          <w:sz w:val="22"/>
          <w:szCs w:val="22"/>
        </w:rPr>
        <w:t>RLDC</w:t>
      </w:r>
      <w:r w:rsidRPr="00370547">
        <w:rPr>
          <w:rFonts w:ascii="Garamond" w:hAnsi="Garamond"/>
          <w:b/>
          <w:sz w:val="22"/>
          <w:szCs w:val="22"/>
        </w:rPr>
        <w:t xml:space="preserve"> </w:t>
      </w:r>
      <w:r w:rsidRPr="00370547">
        <w:rPr>
          <w:rFonts w:ascii="Garamond" w:hAnsi="Garamond"/>
          <w:sz w:val="22"/>
          <w:szCs w:val="22"/>
        </w:rPr>
        <w:t>fév. 2013 ; mars 2013 ; sept. 2013 ; oct. 2013.</w:t>
      </w:r>
    </w:p>
    <w:p w14:paraId="3F154D02" w14:textId="77777777" w:rsidR="00C262FF" w:rsidRPr="00370547" w:rsidRDefault="00C262FF" w:rsidP="00C262F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 w:cs="Times New Roman"/>
          <w:sz w:val="22"/>
          <w:szCs w:val="22"/>
        </w:rPr>
        <w:lastRenderedPageBreak/>
        <w:t xml:space="preserve">- </w:t>
      </w:r>
      <w:r w:rsidRPr="00370547">
        <w:rPr>
          <w:rFonts w:ascii="Garamond" w:hAnsi="Garamond"/>
          <w:sz w:val="22"/>
          <w:szCs w:val="22"/>
        </w:rPr>
        <w:t xml:space="preserve">« L’authenticité de l’acte notarié non remise en cause par le défaut d’annexion de la procuration à la minute », </w:t>
      </w:r>
      <w:r w:rsidRPr="00370547">
        <w:rPr>
          <w:rFonts w:ascii="Garamond" w:hAnsi="Garamond"/>
          <w:i/>
          <w:sz w:val="22"/>
          <w:szCs w:val="22"/>
        </w:rPr>
        <w:t>Lamy Droit Immobilier</w:t>
      </w:r>
      <w:r w:rsidRPr="00370547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mars 2013, p. 1</w:t>
      </w:r>
      <w:r w:rsidRPr="00370547">
        <w:rPr>
          <w:rFonts w:ascii="Garamond" w:hAnsi="Garamond"/>
          <w:sz w:val="22"/>
          <w:szCs w:val="22"/>
        </w:rPr>
        <w:t>s.</w:t>
      </w:r>
    </w:p>
    <w:p w14:paraId="68AC8C39" w14:textId="31853D2E" w:rsidR="00B40584" w:rsidRDefault="00B40584">
      <w:pPr>
        <w:rPr>
          <w:rFonts w:ascii="Garamond" w:hAnsi="Garamond"/>
          <w:b/>
        </w:rPr>
      </w:pPr>
    </w:p>
    <w:p w14:paraId="3A48A6BD" w14:textId="5F88D258" w:rsidR="00D04E99" w:rsidRPr="00370547" w:rsidRDefault="000F095A" w:rsidP="00414F42">
      <w:pPr>
        <w:pBdr>
          <w:bottom w:val="single" w:sz="4" w:space="1" w:color="auto"/>
        </w:pBd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V/ </w:t>
      </w:r>
      <w:r w:rsidR="002760E9">
        <w:rPr>
          <w:rFonts w:ascii="Garamond" w:hAnsi="Garamond"/>
          <w:b/>
        </w:rPr>
        <w:t>Principales c</w:t>
      </w:r>
      <w:r w:rsidR="00753918" w:rsidRPr="00370547">
        <w:rPr>
          <w:rFonts w:ascii="Garamond" w:hAnsi="Garamond"/>
          <w:b/>
        </w:rPr>
        <w:t>onférences</w:t>
      </w:r>
      <w:r w:rsidR="00CE1919">
        <w:rPr>
          <w:rFonts w:ascii="Garamond" w:hAnsi="Garamond"/>
          <w:b/>
        </w:rPr>
        <w:t xml:space="preserve"> </w:t>
      </w:r>
    </w:p>
    <w:p w14:paraId="107313F6" w14:textId="77777777" w:rsidR="00CE1919" w:rsidRDefault="00CE1919" w:rsidP="003E5EAB">
      <w:pPr>
        <w:jc w:val="both"/>
        <w:rPr>
          <w:rFonts w:ascii="Garamond" w:hAnsi="Garamond"/>
          <w:sz w:val="22"/>
          <w:szCs w:val="22"/>
        </w:rPr>
      </w:pPr>
    </w:p>
    <w:p w14:paraId="11ED20EE" w14:textId="0997E089" w:rsidR="00753918" w:rsidRPr="00370547" w:rsidRDefault="00753918" w:rsidP="003E5EAB">
      <w:pPr>
        <w:jc w:val="both"/>
        <w:rPr>
          <w:rFonts w:ascii="Garamond" w:hAnsi="Garamond"/>
          <w:sz w:val="22"/>
          <w:szCs w:val="22"/>
        </w:rPr>
      </w:pPr>
      <w:r w:rsidRPr="00813B57">
        <w:rPr>
          <w:rFonts w:ascii="Garamond" w:hAnsi="Garamond"/>
          <w:b/>
          <w:bCs/>
          <w:sz w:val="22"/>
          <w:szCs w:val="22"/>
        </w:rPr>
        <w:t>(i)</w:t>
      </w:r>
      <w:r w:rsidRPr="00370547">
        <w:rPr>
          <w:rFonts w:ascii="Garamond" w:hAnsi="Garamond"/>
          <w:b/>
          <w:sz w:val="22"/>
          <w:szCs w:val="22"/>
        </w:rPr>
        <w:t xml:space="preserve"> </w:t>
      </w:r>
      <w:r w:rsidR="0057397D">
        <w:rPr>
          <w:rFonts w:ascii="Garamond" w:hAnsi="Garamond"/>
          <w:b/>
          <w:sz w:val="22"/>
          <w:szCs w:val="22"/>
        </w:rPr>
        <w:t xml:space="preserve">Droit immobilier </w:t>
      </w:r>
    </w:p>
    <w:p w14:paraId="59A75264" w14:textId="7D04BD87" w:rsidR="001B2E69" w:rsidRDefault="001B2E69" w:rsidP="001B2E69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Introduction</w:t>
      </w:r>
      <w:r>
        <w:rPr>
          <w:rFonts w:ascii="Garamond" w:hAnsi="Garamond"/>
          <w:sz w:val="22"/>
          <w:szCs w:val="22"/>
        </w:rPr>
        <w:t> »,</w:t>
      </w:r>
      <w:r>
        <w:rPr>
          <w:rFonts w:ascii="Garamond" w:hAnsi="Garamond"/>
          <w:sz w:val="22"/>
          <w:szCs w:val="22"/>
        </w:rPr>
        <w:t xml:space="preserve"> Les VEFA publiques,</w:t>
      </w:r>
      <w:r>
        <w:rPr>
          <w:rFonts w:ascii="Garamond" w:hAnsi="Garamond"/>
          <w:sz w:val="22"/>
          <w:szCs w:val="22"/>
        </w:rPr>
        <w:t xml:space="preserve"> Colloque du Master 2 DIC de Paris 2,</w:t>
      </w:r>
      <w:r>
        <w:rPr>
          <w:rFonts w:ascii="Garamond" w:hAnsi="Garamond"/>
          <w:sz w:val="22"/>
          <w:szCs w:val="22"/>
        </w:rPr>
        <w:t xml:space="preserve"> Conseil supérieur du Notariat, 19 mai 2022 </w:t>
      </w:r>
    </w:p>
    <w:p w14:paraId="6915215C" w14:textId="569E7980" w:rsidR="00D43E87" w:rsidRDefault="00D43E87" w:rsidP="00495D8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« Les transformations de la propriété immobilière », Les 20 ans du laboratoire de droit civil, 2 </w:t>
      </w:r>
      <w:proofErr w:type="spellStart"/>
      <w:r>
        <w:rPr>
          <w:rFonts w:ascii="Garamond" w:hAnsi="Garamond"/>
          <w:sz w:val="22"/>
          <w:szCs w:val="22"/>
        </w:rPr>
        <w:t>déc.</w:t>
      </w:r>
      <w:proofErr w:type="spellEnd"/>
      <w:r>
        <w:rPr>
          <w:rFonts w:ascii="Garamond" w:hAnsi="Garamond"/>
          <w:sz w:val="22"/>
          <w:szCs w:val="22"/>
        </w:rPr>
        <w:t xml:space="preserve"> 2021</w:t>
      </w:r>
    </w:p>
    <w:p w14:paraId="7A4835B2" w14:textId="2DD5406B" w:rsidR="00DF6571" w:rsidRDefault="00DF6571" w:rsidP="00495D8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1B2E69">
        <w:rPr>
          <w:rFonts w:ascii="Garamond" w:hAnsi="Garamond"/>
          <w:sz w:val="22"/>
          <w:szCs w:val="22"/>
        </w:rPr>
        <w:t>« Actualité des changements de destination en droit de la copropriété », Colloque annuel de l’AFDCI, 1</w:t>
      </w:r>
      <w:r w:rsidR="001B2E69" w:rsidRPr="001B2E69">
        <w:rPr>
          <w:rFonts w:ascii="Garamond" w:hAnsi="Garamond"/>
          <w:sz w:val="22"/>
          <w:szCs w:val="22"/>
          <w:vertAlign w:val="superscript"/>
        </w:rPr>
        <w:t>er</w:t>
      </w:r>
      <w:r w:rsidR="001B2E69">
        <w:rPr>
          <w:rFonts w:ascii="Garamond" w:hAnsi="Garamond"/>
          <w:sz w:val="22"/>
          <w:szCs w:val="22"/>
        </w:rPr>
        <w:t xml:space="preserve"> déc. 2021</w:t>
      </w:r>
    </w:p>
    <w:p w14:paraId="4F129196" w14:textId="1E549498" w:rsidR="00D43E87" w:rsidRDefault="00D43E87" w:rsidP="00495D8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Obligation d’information environnementale », colloque annuel du Master 2 droit privé général, Université Panthéon-Assas (Paris II), 5 mai 2021</w:t>
      </w:r>
    </w:p>
    <w:p w14:paraId="45BA459C" w14:textId="6F8B5396" w:rsidR="00DF6571" w:rsidRDefault="00DF6571" w:rsidP="00495D8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1B2E69">
        <w:rPr>
          <w:rFonts w:ascii="Garamond" w:hAnsi="Garamond"/>
          <w:sz w:val="22"/>
          <w:szCs w:val="22"/>
        </w:rPr>
        <w:t xml:space="preserve">« Les nouveaux modes d’accessions à la propriété », Chambre des notaires de Paris, </w:t>
      </w:r>
      <w:r>
        <w:rPr>
          <w:rFonts w:ascii="Garamond" w:hAnsi="Garamond"/>
          <w:sz w:val="22"/>
          <w:szCs w:val="22"/>
        </w:rPr>
        <w:t>19 oct. 2021</w:t>
      </w:r>
    </w:p>
    <w:p w14:paraId="2817C7B1" w14:textId="68D7F003" w:rsidR="004421F2" w:rsidRDefault="004421F2" w:rsidP="00495D8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« L’aménagement des sanctions contractuelles en droit immobilier », conférence organisée par </w:t>
      </w:r>
      <w:r w:rsidR="009C5EB7">
        <w:rPr>
          <w:rFonts w:ascii="Garamond" w:hAnsi="Garamond"/>
          <w:sz w:val="22"/>
          <w:szCs w:val="22"/>
        </w:rPr>
        <w:t xml:space="preserve">l’association des étudiants du </w:t>
      </w:r>
      <w:r>
        <w:rPr>
          <w:rFonts w:ascii="Garamond" w:hAnsi="Garamond"/>
          <w:sz w:val="22"/>
          <w:szCs w:val="22"/>
        </w:rPr>
        <w:t xml:space="preserve">Master II droit notarial, Université Panthéon-Assas (Paris II), </w:t>
      </w:r>
      <w:r w:rsidR="009C5EB7">
        <w:rPr>
          <w:rFonts w:ascii="Garamond" w:hAnsi="Garamond"/>
          <w:sz w:val="22"/>
          <w:szCs w:val="22"/>
        </w:rPr>
        <w:t>23 mars 2021</w:t>
      </w:r>
    </w:p>
    <w:p w14:paraId="4BE55FF1" w14:textId="2BD75E3D" w:rsidR="00495D8F" w:rsidRPr="00370547" w:rsidRDefault="00495D8F" w:rsidP="00495D8F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réforme du droit </w:t>
      </w:r>
      <w:r w:rsidR="006A33C4">
        <w:rPr>
          <w:rFonts w:ascii="Garamond" w:hAnsi="Garamond"/>
          <w:sz w:val="22"/>
          <w:szCs w:val="22"/>
        </w:rPr>
        <w:t>de la copropriété</w:t>
      </w:r>
      <w:r w:rsidRPr="00370547">
        <w:rPr>
          <w:rFonts w:ascii="Garamond" w:hAnsi="Garamond"/>
          <w:sz w:val="22"/>
          <w:szCs w:val="22"/>
        </w:rPr>
        <w:t>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Université des notaires du Grand Paris, Université Panthéon-Assas</w:t>
      </w:r>
      <w:r w:rsidR="004421F2">
        <w:rPr>
          <w:rFonts w:ascii="Garamond" w:hAnsi="Garamond"/>
          <w:sz w:val="22"/>
          <w:szCs w:val="22"/>
        </w:rPr>
        <w:t xml:space="preserve"> (Paris II)</w:t>
      </w:r>
      <w:r w:rsidRPr="00370547">
        <w:rPr>
          <w:rFonts w:ascii="Garamond" w:hAnsi="Garamond"/>
          <w:sz w:val="22"/>
          <w:szCs w:val="22"/>
        </w:rPr>
        <w:t xml:space="preserve">, 7 janv. 2021  </w:t>
      </w:r>
    </w:p>
    <w:p w14:paraId="487756B4" w14:textId="3B88E8B9" w:rsidR="006F45F4" w:rsidRPr="00370547" w:rsidRDefault="006F45F4" w:rsidP="007539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</w:t>
      </w:r>
      <w:r w:rsidR="00FA114B">
        <w:rPr>
          <w:rFonts w:ascii="Garamond" w:hAnsi="Garamond"/>
          <w:sz w:val="22"/>
          <w:szCs w:val="22"/>
        </w:rPr>
        <w:t>L</w:t>
      </w:r>
      <w:r w:rsidR="008D0BAD">
        <w:rPr>
          <w:rFonts w:ascii="Garamond" w:hAnsi="Garamond"/>
          <w:sz w:val="22"/>
          <w:szCs w:val="22"/>
        </w:rPr>
        <w:t xml:space="preserve">a </w:t>
      </w:r>
      <w:r w:rsidRPr="00370547">
        <w:rPr>
          <w:rFonts w:ascii="Garamond" w:hAnsi="Garamond"/>
          <w:sz w:val="22"/>
          <w:szCs w:val="22"/>
        </w:rPr>
        <w:t>cession de</w:t>
      </w:r>
      <w:r w:rsidR="00FA114B">
        <w:rPr>
          <w:rFonts w:ascii="Garamond" w:hAnsi="Garamond"/>
          <w:sz w:val="22"/>
          <w:szCs w:val="22"/>
        </w:rPr>
        <w:t>s</w:t>
      </w:r>
      <w:r w:rsidRPr="00370547">
        <w:rPr>
          <w:rFonts w:ascii="Garamond" w:hAnsi="Garamond"/>
          <w:sz w:val="22"/>
          <w:szCs w:val="22"/>
        </w:rPr>
        <w:t xml:space="preserve"> contrats immobiliers</w:t>
      </w:r>
      <w:r w:rsidR="00A07FD0">
        <w:rPr>
          <w:rFonts w:ascii="Garamond" w:hAnsi="Garamond"/>
          <w:sz w:val="22"/>
          <w:szCs w:val="22"/>
        </w:rPr>
        <w:t xml:space="preserve"> (VEFA, baux superficiaires, contrat de promotion immobilière, baux commerciaux, etc.)</w:t>
      </w:r>
      <w:r w:rsidRPr="00370547">
        <w:rPr>
          <w:rFonts w:ascii="Garamond" w:hAnsi="Garamond"/>
          <w:sz w:val="22"/>
          <w:szCs w:val="22"/>
        </w:rPr>
        <w:t xml:space="preserve"> »</w:t>
      </w:r>
      <w:r w:rsidR="0059237A">
        <w:rPr>
          <w:rFonts w:ascii="Garamond" w:hAnsi="Garamond"/>
          <w:sz w:val="22"/>
          <w:szCs w:val="22"/>
        </w:rPr>
        <w:t>,</w:t>
      </w:r>
      <w:r w:rsidR="00DE619E" w:rsidRPr="00370547">
        <w:rPr>
          <w:rFonts w:ascii="Garamond" w:hAnsi="Garamond"/>
          <w:sz w:val="22"/>
          <w:szCs w:val="22"/>
        </w:rPr>
        <w:t xml:space="preserve"> Conférence organisée par le </w:t>
      </w:r>
      <w:proofErr w:type="spellStart"/>
      <w:r w:rsidR="005B533A" w:rsidRPr="00370547">
        <w:rPr>
          <w:rFonts w:ascii="Garamond" w:hAnsi="Garamond"/>
          <w:sz w:val="22"/>
          <w:szCs w:val="22"/>
        </w:rPr>
        <w:t>Cridon</w:t>
      </w:r>
      <w:proofErr w:type="spellEnd"/>
      <w:r w:rsidR="005B533A" w:rsidRPr="00370547">
        <w:rPr>
          <w:rFonts w:ascii="Garamond" w:hAnsi="Garamond"/>
          <w:sz w:val="22"/>
          <w:szCs w:val="22"/>
        </w:rPr>
        <w:t xml:space="preserve"> </w:t>
      </w:r>
      <w:r w:rsidR="00DE619E" w:rsidRPr="00370547">
        <w:rPr>
          <w:rFonts w:ascii="Garamond" w:hAnsi="Garamond"/>
          <w:sz w:val="22"/>
          <w:szCs w:val="22"/>
        </w:rPr>
        <w:t xml:space="preserve">de </w:t>
      </w:r>
      <w:r w:rsidR="005B533A" w:rsidRPr="00370547">
        <w:rPr>
          <w:rFonts w:ascii="Garamond" w:hAnsi="Garamond"/>
          <w:sz w:val="22"/>
          <w:szCs w:val="22"/>
        </w:rPr>
        <w:t>Paris</w:t>
      </w:r>
      <w:r w:rsidR="00DE619E" w:rsidRPr="00370547">
        <w:rPr>
          <w:rFonts w:ascii="Garamond" w:hAnsi="Garamond"/>
          <w:sz w:val="22"/>
          <w:szCs w:val="22"/>
        </w:rPr>
        <w:t>, 9 déc. 2020</w:t>
      </w:r>
    </w:p>
    <w:p w14:paraId="1468A362" w14:textId="2AE19F75" w:rsidR="00A334D1" w:rsidRPr="00370547" w:rsidRDefault="00A334D1" w:rsidP="007539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Les droits de préemption du locataire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Université des notaires du Grand Paris, Université Paris II Panthéon-Assas, 7 </w:t>
      </w:r>
      <w:r w:rsidR="0057397D">
        <w:rPr>
          <w:rFonts w:ascii="Garamond" w:hAnsi="Garamond"/>
          <w:sz w:val="22"/>
          <w:szCs w:val="22"/>
        </w:rPr>
        <w:t xml:space="preserve">janv. </w:t>
      </w:r>
      <w:r w:rsidRPr="00370547">
        <w:rPr>
          <w:rFonts w:ascii="Garamond" w:hAnsi="Garamond"/>
          <w:sz w:val="22"/>
          <w:szCs w:val="22"/>
        </w:rPr>
        <w:t>2020</w:t>
      </w:r>
    </w:p>
    <w:p w14:paraId="7825C0DF" w14:textId="54E314B1" w:rsidR="00A07FD0" w:rsidRPr="00370547" w:rsidRDefault="00A07FD0" w:rsidP="00A07FD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</w:t>
      </w:r>
      <w:r>
        <w:rPr>
          <w:rFonts w:ascii="Garamond" w:hAnsi="Garamond"/>
          <w:sz w:val="22"/>
          <w:szCs w:val="22"/>
        </w:rPr>
        <w:t>Les s</w:t>
      </w:r>
      <w:r w:rsidRPr="00370547">
        <w:rPr>
          <w:rFonts w:ascii="Garamond" w:hAnsi="Garamond"/>
          <w:sz w:val="22"/>
          <w:szCs w:val="22"/>
        </w:rPr>
        <w:t xml:space="preserve">ervitudes et </w:t>
      </w:r>
      <w:r>
        <w:rPr>
          <w:rFonts w:ascii="Garamond" w:hAnsi="Garamond"/>
          <w:sz w:val="22"/>
          <w:szCs w:val="22"/>
        </w:rPr>
        <w:t xml:space="preserve">la </w:t>
      </w:r>
      <w:r w:rsidRPr="00370547">
        <w:rPr>
          <w:rFonts w:ascii="Garamond" w:hAnsi="Garamond"/>
          <w:sz w:val="22"/>
          <w:szCs w:val="22"/>
        </w:rPr>
        <w:t>pratique notariale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Conférence organisée par le </w:t>
      </w:r>
      <w:proofErr w:type="spellStart"/>
      <w:r w:rsidRPr="00370547">
        <w:rPr>
          <w:rFonts w:ascii="Garamond" w:hAnsi="Garamond"/>
          <w:sz w:val="22"/>
          <w:szCs w:val="22"/>
        </w:rPr>
        <w:t>Cridon</w:t>
      </w:r>
      <w:proofErr w:type="spellEnd"/>
      <w:r w:rsidRPr="00370547">
        <w:rPr>
          <w:rFonts w:ascii="Garamond" w:hAnsi="Garamond"/>
          <w:sz w:val="22"/>
          <w:szCs w:val="22"/>
        </w:rPr>
        <w:t xml:space="preserve"> de Paris, Automobile Club de France, 20 </w:t>
      </w:r>
      <w:r>
        <w:rPr>
          <w:rFonts w:ascii="Garamond" w:hAnsi="Garamond"/>
          <w:sz w:val="22"/>
          <w:szCs w:val="22"/>
        </w:rPr>
        <w:t>nov.</w:t>
      </w:r>
      <w:r w:rsidRPr="00370547">
        <w:rPr>
          <w:rFonts w:ascii="Garamond" w:hAnsi="Garamond"/>
          <w:sz w:val="22"/>
          <w:szCs w:val="22"/>
        </w:rPr>
        <w:t xml:space="preserve"> 2019</w:t>
      </w:r>
    </w:p>
    <w:p w14:paraId="553011CA" w14:textId="360F70C7" w:rsidR="00A07FD0" w:rsidRDefault="00A07FD0" w:rsidP="00A07FD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gestion contractuelle du risque environnemental </w:t>
      </w:r>
      <w:r>
        <w:rPr>
          <w:rFonts w:ascii="Garamond" w:hAnsi="Garamond"/>
          <w:sz w:val="22"/>
          <w:szCs w:val="22"/>
        </w:rPr>
        <w:t xml:space="preserve">dans les transmissions immobilières </w:t>
      </w:r>
      <w:r w:rsidRPr="00370547">
        <w:rPr>
          <w:rFonts w:ascii="Garamond" w:hAnsi="Garamond"/>
          <w:sz w:val="22"/>
          <w:szCs w:val="22"/>
        </w:rPr>
        <w:t>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6</w:t>
      </w:r>
      <w:r w:rsidRPr="00370547">
        <w:rPr>
          <w:rFonts w:ascii="Garamond" w:hAnsi="Garamond"/>
          <w:sz w:val="22"/>
          <w:szCs w:val="22"/>
          <w:vertAlign w:val="superscript"/>
        </w:rPr>
        <w:t>èmes</w:t>
      </w:r>
      <w:r w:rsidRPr="00370547">
        <w:rPr>
          <w:rFonts w:ascii="Garamond" w:hAnsi="Garamond"/>
          <w:sz w:val="22"/>
          <w:szCs w:val="22"/>
        </w:rPr>
        <w:t xml:space="preserve"> Rencontres franco-chinoise du Droit et de la Justice, Ambassade de France, Pékin, 23 </w:t>
      </w:r>
      <w:r>
        <w:rPr>
          <w:rFonts w:ascii="Garamond" w:hAnsi="Garamond"/>
          <w:sz w:val="22"/>
          <w:szCs w:val="22"/>
        </w:rPr>
        <w:t>sept.</w:t>
      </w:r>
      <w:r w:rsidRPr="00370547">
        <w:rPr>
          <w:rFonts w:ascii="Garamond" w:hAnsi="Garamond"/>
          <w:sz w:val="22"/>
          <w:szCs w:val="22"/>
        </w:rPr>
        <w:t xml:space="preserve"> 2019</w:t>
      </w:r>
    </w:p>
    <w:p w14:paraId="3883D876" w14:textId="41E564A7" w:rsidR="00A07FD0" w:rsidRDefault="00A07FD0" w:rsidP="00A07FD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vente </w:t>
      </w:r>
      <w:r>
        <w:rPr>
          <w:rFonts w:ascii="Garamond" w:hAnsi="Garamond"/>
          <w:sz w:val="22"/>
          <w:szCs w:val="22"/>
        </w:rPr>
        <w:t xml:space="preserve">immobilière </w:t>
      </w:r>
      <w:r w:rsidRPr="00370547">
        <w:rPr>
          <w:rFonts w:ascii="Garamond" w:hAnsi="Garamond"/>
          <w:sz w:val="22"/>
          <w:szCs w:val="22"/>
        </w:rPr>
        <w:t>“sans vendeur” : réflexions sur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acte de levée d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option », Chambre des Notaires de Paris, 27 juin 2019</w:t>
      </w:r>
    </w:p>
    <w:p w14:paraId="2F248964" w14:textId="77777777" w:rsidR="00A07FD0" w:rsidRPr="00370547" w:rsidRDefault="00A07FD0" w:rsidP="00A07FD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Pathologies de la vente immobilière », Chambre des Notaires du Finistère, 5 </w:t>
      </w:r>
      <w:r>
        <w:rPr>
          <w:rFonts w:ascii="Garamond" w:hAnsi="Garamond"/>
          <w:sz w:val="22"/>
          <w:szCs w:val="22"/>
        </w:rPr>
        <w:t>avr.</w:t>
      </w:r>
      <w:r w:rsidRPr="00370547">
        <w:rPr>
          <w:rFonts w:ascii="Garamond" w:hAnsi="Garamond"/>
          <w:sz w:val="22"/>
          <w:szCs w:val="22"/>
        </w:rPr>
        <w:t xml:space="preserve"> 2019</w:t>
      </w:r>
    </w:p>
    <w:p w14:paraId="674920A3" w14:textId="765F7549" w:rsidR="00A07FD0" w:rsidRPr="00370547" w:rsidRDefault="00A07FD0" w:rsidP="00A07FD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incidence de la loi </w:t>
      </w:r>
      <w:proofErr w:type="spellStart"/>
      <w:r w:rsidRPr="00370547">
        <w:rPr>
          <w:rFonts w:ascii="Garamond" w:hAnsi="Garamond"/>
          <w:sz w:val="22"/>
          <w:szCs w:val="22"/>
        </w:rPr>
        <w:t>Elan</w:t>
      </w:r>
      <w:proofErr w:type="spellEnd"/>
      <w:r w:rsidRPr="00370547">
        <w:rPr>
          <w:rFonts w:ascii="Garamond" w:hAnsi="Garamond"/>
          <w:sz w:val="22"/>
          <w:szCs w:val="22"/>
        </w:rPr>
        <w:t xml:space="preserve"> sur les ventes immobilières », Colloque annuel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Association française pour le droit de la construction, 13 </w:t>
      </w:r>
      <w:r>
        <w:rPr>
          <w:rFonts w:ascii="Garamond" w:hAnsi="Garamond"/>
          <w:sz w:val="22"/>
          <w:szCs w:val="22"/>
        </w:rPr>
        <w:t xml:space="preserve">nov. </w:t>
      </w:r>
      <w:r w:rsidRPr="00370547">
        <w:rPr>
          <w:rFonts w:ascii="Garamond" w:hAnsi="Garamond"/>
          <w:sz w:val="22"/>
          <w:szCs w:val="22"/>
        </w:rPr>
        <w:t>2018</w:t>
      </w:r>
    </w:p>
    <w:p w14:paraId="4A9E37CF" w14:textId="4C8CB6A4" w:rsidR="00A07FD0" w:rsidRPr="00370547" w:rsidRDefault="00A07FD0" w:rsidP="00A07FD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Actualité du droit immobilier</w:t>
      </w:r>
      <w:r>
        <w:rPr>
          <w:rFonts w:ascii="Garamond" w:hAnsi="Garamond"/>
          <w:sz w:val="22"/>
          <w:szCs w:val="22"/>
        </w:rPr>
        <w:t xml:space="preserve"> notarial</w:t>
      </w:r>
      <w:r w:rsidRPr="00370547">
        <w:rPr>
          <w:rFonts w:ascii="Garamond" w:hAnsi="Garamond"/>
          <w:sz w:val="22"/>
          <w:szCs w:val="22"/>
        </w:rPr>
        <w:t>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Chambre des notaires de Guyane et de la Martinique, 28 et 30 </w:t>
      </w:r>
      <w:r>
        <w:rPr>
          <w:rFonts w:ascii="Garamond" w:hAnsi="Garamond"/>
          <w:sz w:val="22"/>
          <w:szCs w:val="22"/>
        </w:rPr>
        <w:t xml:space="preserve">nov. </w:t>
      </w:r>
      <w:r w:rsidRPr="00370547">
        <w:rPr>
          <w:rFonts w:ascii="Garamond" w:hAnsi="Garamond"/>
          <w:sz w:val="22"/>
          <w:szCs w:val="22"/>
        </w:rPr>
        <w:t>2017</w:t>
      </w:r>
    </w:p>
    <w:p w14:paraId="75F8DC31" w14:textId="519B1339" w:rsidR="00A07FD0" w:rsidRPr="00370547" w:rsidRDefault="00A07FD0" w:rsidP="00A07FD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Le projet de réforme du droit des sûretés : quelle</w:t>
      </w:r>
      <w:r w:rsidR="008D0BAD">
        <w:rPr>
          <w:rFonts w:ascii="Garamond" w:hAnsi="Garamond"/>
          <w:sz w:val="22"/>
          <w:szCs w:val="22"/>
        </w:rPr>
        <w:t>s</w:t>
      </w:r>
      <w:r w:rsidRPr="00370547">
        <w:rPr>
          <w:rFonts w:ascii="Garamond" w:hAnsi="Garamond"/>
          <w:sz w:val="22"/>
          <w:szCs w:val="22"/>
        </w:rPr>
        <w:t xml:space="preserve"> incidence</w:t>
      </w:r>
      <w:r w:rsidR="008D0BAD">
        <w:rPr>
          <w:rFonts w:ascii="Garamond" w:hAnsi="Garamond"/>
          <w:sz w:val="22"/>
          <w:szCs w:val="22"/>
        </w:rPr>
        <w:t>s</w:t>
      </w:r>
      <w:r w:rsidRPr="00370547">
        <w:rPr>
          <w:rFonts w:ascii="Garamond" w:hAnsi="Garamond"/>
          <w:sz w:val="22"/>
          <w:szCs w:val="22"/>
        </w:rPr>
        <w:t xml:space="preserve"> en droit immobilier ?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Colloque annuel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Association française de droit de la construction, 25 </w:t>
      </w:r>
      <w:r>
        <w:rPr>
          <w:rFonts w:ascii="Garamond" w:hAnsi="Garamond"/>
          <w:sz w:val="22"/>
          <w:szCs w:val="22"/>
        </w:rPr>
        <w:t xml:space="preserve">oct. </w:t>
      </w:r>
      <w:r w:rsidRPr="00370547">
        <w:rPr>
          <w:rFonts w:ascii="Garamond" w:hAnsi="Garamond"/>
          <w:sz w:val="22"/>
          <w:szCs w:val="22"/>
        </w:rPr>
        <w:t>2017</w:t>
      </w:r>
    </w:p>
    <w:p w14:paraId="7198AC15" w14:textId="4667FE77" w:rsidR="004B0B89" w:rsidRPr="00370547" w:rsidRDefault="004B0B89" w:rsidP="004B0B89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Actualité des clauses des promesses de vente immobilière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Conférence du </w:t>
      </w:r>
      <w:proofErr w:type="spellStart"/>
      <w:r w:rsidRPr="00370547">
        <w:rPr>
          <w:rFonts w:ascii="Garamond" w:hAnsi="Garamond"/>
          <w:sz w:val="22"/>
          <w:szCs w:val="22"/>
        </w:rPr>
        <w:t>Cridon</w:t>
      </w:r>
      <w:proofErr w:type="spellEnd"/>
      <w:r w:rsidRPr="00370547">
        <w:rPr>
          <w:rFonts w:ascii="Garamond" w:hAnsi="Garamond"/>
          <w:sz w:val="22"/>
          <w:szCs w:val="22"/>
        </w:rPr>
        <w:t xml:space="preserve"> de Paris, Automobile Club de France, 31 mai 2017</w:t>
      </w:r>
    </w:p>
    <w:p w14:paraId="6DF2EF38" w14:textId="1F5FC453" w:rsidR="004B0B89" w:rsidRPr="00370547" w:rsidRDefault="004B0B89" w:rsidP="004B0B89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Les ventes d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immeuble à construire et à rénover au prisme de la réforme du droit des contrats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Université de Poitiers, 16 mars 2017</w:t>
      </w:r>
    </w:p>
    <w:p w14:paraId="783D2C11" w14:textId="77777777" w:rsidR="0059237A" w:rsidRPr="00370547" w:rsidRDefault="0059237A" w:rsidP="0059237A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Négocier, promettre et vendre l</w:t>
      </w:r>
      <w:r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immeuble après l</w:t>
      </w:r>
      <w:r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ordonnance du 10 février 2016 » : Conférence du </w:t>
      </w:r>
      <w:proofErr w:type="spellStart"/>
      <w:r w:rsidRPr="00370547">
        <w:rPr>
          <w:rFonts w:ascii="Garamond" w:hAnsi="Garamond"/>
          <w:sz w:val="22"/>
          <w:szCs w:val="22"/>
        </w:rPr>
        <w:t>Cridon</w:t>
      </w:r>
      <w:proofErr w:type="spellEnd"/>
      <w:r w:rsidRPr="00370547">
        <w:rPr>
          <w:rFonts w:ascii="Garamond" w:hAnsi="Garamond"/>
          <w:sz w:val="22"/>
          <w:szCs w:val="22"/>
        </w:rPr>
        <w:t xml:space="preserve"> de Paris, Automobile Club de France, 15 juin 2016</w:t>
      </w:r>
    </w:p>
    <w:p w14:paraId="7A18D337" w14:textId="1ADEA5CE" w:rsidR="00490C30" w:rsidRPr="00370547" w:rsidRDefault="00490C30" w:rsidP="00490C3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incidence des règles relatives à la nullité, à la caducité et aux restitutions sur les contrats de construction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Colloque annuel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Association française pour le droit de la construction, Paris, 1</w:t>
      </w:r>
      <w:r w:rsidRPr="00370547">
        <w:rPr>
          <w:rFonts w:ascii="Garamond" w:hAnsi="Garamond"/>
          <w:sz w:val="22"/>
          <w:szCs w:val="22"/>
          <w:vertAlign w:val="superscript"/>
        </w:rPr>
        <w:t>er</w:t>
      </w:r>
      <w:r w:rsidRPr="0037054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avr.</w:t>
      </w:r>
      <w:r w:rsidRPr="00370547">
        <w:rPr>
          <w:rFonts w:ascii="Garamond" w:hAnsi="Garamond"/>
          <w:sz w:val="22"/>
          <w:szCs w:val="22"/>
        </w:rPr>
        <w:t xml:space="preserve"> 2016 </w:t>
      </w:r>
    </w:p>
    <w:p w14:paraId="20B10B4D" w14:textId="2C68278E" w:rsidR="00490C30" w:rsidRPr="00370547" w:rsidRDefault="00490C30" w:rsidP="00490C3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évolution contemporaine du droit de propriété</w:t>
      </w:r>
      <w:r w:rsidR="008D0BAD">
        <w:rPr>
          <w:rFonts w:ascii="Garamond" w:hAnsi="Garamond"/>
          <w:sz w:val="22"/>
          <w:szCs w:val="22"/>
        </w:rPr>
        <w:t xml:space="preserve"> en France</w:t>
      </w:r>
      <w:r w:rsidRPr="00370547">
        <w:rPr>
          <w:rFonts w:ascii="Garamond" w:hAnsi="Garamond"/>
          <w:sz w:val="22"/>
          <w:szCs w:val="22"/>
        </w:rPr>
        <w:t>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Université </w:t>
      </w:r>
      <w:r w:rsidR="0059237A">
        <w:rPr>
          <w:rFonts w:ascii="Garamond" w:hAnsi="Garamond"/>
          <w:sz w:val="22"/>
          <w:szCs w:val="22"/>
        </w:rPr>
        <w:t>Panthéon-Assas (</w:t>
      </w:r>
      <w:r w:rsidRPr="00370547">
        <w:rPr>
          <w:rFonts w:ascii="Garamond" w:hAnsi="Garamond"/>
          <w:sz w:val="22"/>
          <w:szCs w:val="22"/>
        </w:rPr>
        <w:t>Paris II</w:t>
      </w:r>
      <w:r w:rsidR="0059237A">
        <w:rPr>
          <w:rFonts w:ascii="Garamond" w:hAnsi="Garamond"/>
          <w:sz w:val="22"/>
          <w:szCs w:val="22"/>
        </w:rPr>
        <w:t>)</w:t>
      </w:r>
      <w:r w:rsidRPr="00370547">
        <w:rPr>
          <w:rFonts w:ascii="Garamond" w:hAnsi="Garamond"/>
          <w:sz w:val="22"/>
          <w:szCs w:val="22"/>
        </w:rPr>
        <w:t>, 7 juin 2013</w:t>
      </w:r>
    </w:p>
    <w:p w14:paraId="31C8CADB" w14:textId="77777777" w:rsidR="00A07FD0" w:rsidRDefault="00A07FD0" w:rsidP="00FC2E9C">
      <w:pPr>
        <w:ind w:left="142"/>
        <w:jc w:val="both"/>
        <w:rPr>
          <w:rFonts w:ascii="Garamond" w:hAnsi="Garamond"/>
          <w:sz w:val="22"/>
          <w:szCs w:val="22"/>
        </w:rPr>
      </w:pPr>
    </w:p>
    <w:p w14:paraId="13B010FD" w14:textId="668BEAFF" w:rsidR="001B2E69" w:rsidRDefault="00CE1919" w:rsidP="00753918">
      <w:pPr>
        <w:jc w:val="both"/>
        <w:rPr>
          <w:rFonts w:ascii="Garamond" w:hAnsi="Garamond"/>
          <w:sz w:val="22"/>
          <w:szCs w:val="22"/>
        </w:rPr>
      </w:pPr>
      <w:r w:rsidRPr="0059237A">
        <w:rPr>
          <w:rFonts w:ascii="Garamond" w:hAnsi="Garamond"/>
          <w:b/>
          <w:bCs/>
          <w:sz w:val="22"/>
          <w:szCs w:val="22"/>
        </w:rPr>
        <w:t>(i</w:t>
      </w:r>
      <w:r w:rsidRPr="00370547">
        <w:rPr>
          <w:rFonts w:ascii="Garamond" w:hAnsi="Garamond"/>
          <w:b/>
          <w:sz w:val="22"/>
          <w:szCs w:val="22"/>
        </w:rPr>
        <w:t xml:space="preserve">i) </w:t>
      </w:r>
      <w:r>
        <w:rPr>
          <w:rFonts w:ascii="Garamond" w:hAnsi="Garamond"/>
          <w:b/>
          <w:sz w:val="22"/>
          <w:szCs w:val="22"/>
        </w:rPr>
        <w:t xml:space="preserve">Sûretés </w:t>
      </w:r>
    </w:p>
    <w:p w14:paraId="311B029B" w14:textId="1FC84743" w:rsidR="007F4865" w:rsidRDefault="007F4865" w:rsidP="0075391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La réforme du cautionnement », conférence au Tribunal de commerce de Nanterre</w:t>
      </w:r>
      <w:r w:rsidR="00D43E87">
        <w:rPr>
          <w:rFonts w:ascii="Garamond" w:hAnsi="Garamond"/>
          <w:sz w:val="22"/>
          <w:szCs w:val="22"/>
        </w:rPr>
        <w:t>, 10 janv. 2022</w:t>
      </w:r>
    </w:p>
    <w:p w14:paraId="7E8F5135" w14:textId="4CB92CD8" w:rsidR="00D43E87" w:rsidRDefault="00D43E87" w:rsidP="0075391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Le nouveau droit du gage et des sûretés sur créances », colloque de la RDC, Paris, 7 oct. 2021</w:t>
      </w:r>
    </w:p>
    <w:p w14:paraId="7746BCE0" w14:textId="18A7F5D9" w:rsidR="001B2E69" w:rsidRDefault="001B2E69" w:rsidP="0075391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La réforme des sûretés », Cour de cassation, 7 mai 2021</w:t>
      </w:r>
    </w:p>
    <w:p w14:paraId="1EB4F7E3" w14:textId="20C31699" w:rsidR="00A334D1" w:rsidRPr="00370547" w:rsidRDefault="00A334D1" w:rsidP="007539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Quelles sûretés pour demain ?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Journée nationale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Association Henri Capitant, Institut de droit comparé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Université Paris II Panthéon-Assas, 2 </w:t>
      </w:r>
      <w:r w:rsidR="00A07FD0">
        <w:rPr>
          <w:rFonts w:ascii="Garamond" w:hAnsi="Garamond"/>
          <w:sz w:val="22"/>
          <w:szCs w:val="22"/>
        </w:rPr>
        <w:t>déc.</w:t>
      </w:r>
      <w:r w:rsidRPr="00370547">
        <w:rPr>
          <w:rFonts w:ascii="Garamond" w:hAnsi="Garamond"/>
          <w:sz w:val="22"/>
          <w:szCs w:val="22"/>
        </w:rPr>
        <w:t xml:space="preserve"> 2019</w:t>
      </w:r>
    </w:p>
    <w:p w14:paraId="3C0E49F6" w14:textId="48FE32A8" w:rsidR="00E56B7C" w:rsidRPr="00370547" w:rsidRDefault="00E56B7C" w:rsidP="007539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lastRenderedPageBreak/>
        <w:t>- « La réforme à venir des sûretés », Université de Lyon III, 1</w:t>
      </w:r>
      <w:r w:rsidRPr="00370547">
        <w:rPr>
          <w:rFonts w:ascii="Garamond" w:hAnsi="Garamond"/>
          <w:sz w:val="22"/>
          <w:szCs w:val="22"/>
          <w:vertAlign w:val="superscript"/>
        </w:rPr>
        <w:t>er</w:t>
      </w:r>
      <w:r w:rsidRPr="00370547">
        <w:rPr>
          <w:rFonts w:ascii="Garamond" w:hAnsi="Garamond"/>
          <w:sz w:val="22"/>
          <w:szCs w:val="22"/>
        </w:rPr>
        <w:t xml:space="preserve"> </w:t>
      </w:r>
      <w:r w:rsidR="00A07FD0">
        <w:rPr>
          <w:rFonts w:ascii="Garamond" w:hAnsi="Garamond"/>
          <w:sz w:val="22"/>
          <w:szCs w:val="22"/>
        </w:rPr>
        <w:t xml:space="preserve">fév. </w:t>
      </w:r>
      <w:r w:rsidRPr="00370547">
        <w:rPr>
          <w:rFonts w:ascii="Garamond" w:hAnsi="Garamond"/>
          <w:sz w:val="22"/>
          <w:szCs w:val="22"/>
        </w:rPr>
        <w:t>2019</w:t>
      </w:r>
    </w:p>
    <w:p w14:paraId="6711A1B8" w14:textId="33D4DA7E" w:rsidR="002D49F3" w:rsidRPr="00370547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future réforme du cautionnement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Université de </w:t>
      </w:r>
      <w:proofErr w:type="spellStart"/>
      <w:r w:rsidRPr="00370547">
        <w:rPr>
          <w:rFonts w:ascii="Garamond" w:hAnsi="Garamond"/>
          <w:sz w:val="22"/>
          <w:szCs w:val="22"/>
        </w:rPr>
        <w:t>Keio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Tokyo, 7 </w:t>
      </w:r>
      <w:r w:rsidR="0059237A">
        <w:rPr>
          <w:rFonts w:ascii="Garamond" w:hAnsi="Garamond"/>
          <w:sz w:val="22"/>
          <w:szCs w:val="22"/>
        </w:rPr>
        <w:t>avr.</w:t>
      </w:r>
      <w:r w:rsidRPr="00370547">
        <w:rPr>
          <w:rFonts w:ascii="Garamond" w:hAnsi="Garamond"/>
          <w:sz w:val="22"/>
          <w:szCs w:val="22"/>
        </w:rPr>
        <w:t xml:space="preserve"> 2018</w:t>
      </w:r>
    </w:p>
    <w:p w14:paraId="03835FD3" w14:textId="0A749DA0" w:rsidR="00753918" w:rsidRPr="00370547" w:rsidRDefault="00753918" w:rsidP="007539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Constituer, gérer et réaliser les sûretés immobilières dans les financements et refinancements bancaires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Conférence du </w:t>
      </w:r>
      <w:proofErr w:type="spellStart"/>
      <w:r w:rsidRPr="00370547">
        <w:rPr>
          <w:rFonts w:ascii="Garamond" w:hAnsi="Garamond"/>
          <w:sz w:val="22"/>
          <w:szCs w:val="22"/>
        </w:rPr>
        <w:t>Cridon</w:t>
      </w:r>
      <w:proofErr w:type="spellEnd"/>
      <w:r w:rsidRPr="00370547">
        <w:rPr>
          <w:rFonts w:ascii="Garamond" w:hAnsi="Garamond"/>
          <w:sz w:val="22"/>
          <w:szCs w:val="22"/>
        </w:rPr>
        <w:t xml:space="preserve"> de Paris, Automobile Club de France, 13 </w:t>
      </w:r>
      <w:r w:rsidR="00A07FD0">
        <w:rPr>
          <w:rFonts w:ascii="Garamond" w:hAnsi="Garamond"/>
          <w:sz w:val="22"/>
          <w:szCs w:val="22"/>
        </w:rPr>
        <w:t xml:space="preserve">déc. </w:t>
      </w:r>
      <w:r w:rsidRPr="00370547">
        <w:rPr>
          <w:rFonts w:ascii="Garamond" w:hAnsi="Garamond"/>
          <w:sz w:val="22"/>
          <w:szCs w:val="22"/>
        </w:rPr>
        <w:t>2017</w:t>
      </w:r>
    </w:p>
    <w:p w14:paraId="09DD4161" w14:textId="77777777" w:rsidR="002D49F3" w:rsidRPr="00370547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place de la dépossession dans le droit français des sûretés réelles » : Bruxelles, 12 octobre 2017</w:t>
      </w:r>
    </w:p>
    <w:p w14:paraId="691FC821" w14:textId="47EF53F9" w:rsidR="00F97B18" w:rsidRPr="00370547" w:rsidRDefault="00F97B18" w:rsidP="00F97B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efficacité des sûretés à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épreuve des successions : assiette et sujets des poursuites » : Université de Nanterre, 5 </w:t>
      </w:r>
      <w:r w:rsidR="00A07FD0">
        <w:rPr>
          <w:rFonts w:ascii="Garamond" w:hAnsi="Garamond"/>
          <w:sz w:val="22"/>
          <w:szCs w:val="22"/>
        </w:rPr>
        <w:t>déc.</w:t>
      </w:r>
      <w:r w:rsidRPr="00370547">
        <w:rPr>
          <w:rFonts w:ascii="Garamond" w:hAnsi="Garamond"/>
          <w:sz w:val="22"/>
          <w:szCs w:val="22"/>
        </w:rPr>
        <w:t xml:space="preserve"> 2016</w:t>
      </w:r>
    </w:p>
    <w:p w14:paraId="046827BC" w14:textId="64531E5C" w:rsidR="002D49F3" w:rsidRPr="00370547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saisie des biens incorporels » : 10</w:t>
      </w:r>
      <w:r w:rsidRPr="00370547">
        <w:rPr>
          <w:rFonts w:ascii="Garamond" w:hAnsi="Garamond"/>
          <w:sz w:val="22"/>
          <w:szCs w:val="22"/>
          <w:vertAlign w:val="superscript"/>
        </w:rPr>
        <w:t>e</w:t>
      </w:r>
      <w:r w:rsidRPr="00370547">
        <w:rPr>
          <w:rFonts w:ascii="Garamond" w:hAnsi="Garamond"/>
          <w:sz w:val="22"/>
          <w:szCs w:val="22"/>
        </w:rPr>
        <w:t xml:space="preserve"> Institutes</w:t>
      </w:r>
      <w:r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Ecole</w:t>
      </w:r>
      <w:proofErr w:type="spellEnd"/>
      <w:r>
        <w:rPr>
          <w:rFonts w:ascii="Garamond" w:hAnsi="Garamond"/>
          <w:sz w:val="22"/>
          <w:szCs w:val="22"/>
        </w:rPr>
        <w:t xml:space="preserve"> Nationale de Procédure</w:t>
      </w:r>
      <w:r w:rsidRPr="00370547">
        <w:rPr>
          <w:rFonts w:ascii="Garamond" w:hAnsi="Garamond"/>
          <w:sz w:val="22"/>
          <w:szCs w:val="22"/>
        </w:rPr>
        <w:t xml:space="preserve">, Paris, 29 </w:t>
      </w:r>
      <w:r w:rsidR="0059237A">
        <w:rPr>
          <w:rFonts w:ascii="Garamond" w:hAnsi="Garamond"/>
          <w:sz w:val="22"/>
          <w:szCs w:val="22"/>
        </w:rPr>
        <w:t>sept.</w:t>
      </w:r>
      <w:r w:rsidRPr="00370547">
        <w:rPr>
          <w:rFonts w:ascii="Garamond" w:hAnsi="Garamond"/>
          <w:sz w:val="22"/>
          <w:szCs w:val="22"/>
        </w:rPr>
        <w:t xml:space="preserve"> 2016</w:t>
      </w:r>
    </w:p>
    <w:p w14:paraId="06E40AF6" w14:textId="0ACF314F" w:rsidR="00F97B18" w:rsidRPr="00370547" w:rsidRDefault="00F97B18" w:rsidP="00F97B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utilisation des sûretés en garantie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exécution des sentences » : Colloque sur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exécution des sentences arbitrales internationales, Paris, 26 </w:t>
      </w:r>
      <w:r w:rsidR="00A07FD0">
        <w:rPr>
          <w:rFonts w:ascii="Garamond" w:hAnsi="Garamond"/>
          <w:sz w:val="22"/>
          <w:szCs w:val="22"/>
        </w:rPr>
        <w:t xml:space="preserve">sept. </w:t>
      </w:r>
      <w:r w:rsidRPr="00370547">
        <w:rPr>
          <w:rFonts w:ascii="Garamond" w:hAnsi="Garamond"/>
          <w:sz w:val="22"/>
          <w:szCs w:val="22"/>
        </w:rPr>
        <w:t xml:space="preserve">2016 </w:t>
      </w:r>
    </w:p>
    <w:p w14:paraId="6EF014D7" w14:textId="026E924C" w:rsidR="00F97B18" w:rsidRPr="00370547" w:rsidRDefault="00F97B18" w:rsidP="00F97B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Dix ans après,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hypothèque immobilière revivifiée ? », Université Lyon 3, 25 mars 2016,</w:t>
      </w:r>
    </w:p>
    <w:p w14:paraId="7398D4D7" w14:textId="7F1737B0" w:rsidR="00F97B18" w:rsidRPr="00370547" w:rsidRDefault="00F97B18" w:rsidP="00F97B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Sûretés </w:t>
      </w:r>
      <w:r w:rsidR="00B304C1" w:rsidRPr="00B304C1">
        <w:rPr>
          <w:rFonts w:ascii="Garamond" w:hAnsi="Garamond"/>
          <w:i/>
          <w:sz w:val="22"/>
          <w:szCs w:val="22"/>
        </w:rPr>
        <w:t>versus</w:t>
      </w:r>
      <w:r w:rsidRPr="00370547">
        <w:rPr>
          <w:rFonts w:ascii="Garamond" w:hAnsi="Garamond"/>
          <w:sz w:val="22"/>
          <w:szCs w:val="22"/>
        </w:rPr>
        <w:t xml:space="preserve"> procédures collectives » : Journée franco-japonaise</w:t>
      </w:r>
      <w:r w:rsidR="00B304C1">
        <w:rPr>
          <w:rFonts w:ascii="Garamond" w:hAnsi="Garamond"/>
          <w:sz w:val="22"/>
          <w:szCs w:val="22"/>
        </w:rPr>
        <w:t xml:space="preserve"> de l</w:t>
      </w:r>
      <w:r w:rsidR="0079224C">
        <w:rPr>
          <w:rFonts w:ascii="Garamond" w:hAnsi="Garamond"/>
          <w:sz w:val="22"/>
          <w:szCs w:val="22"/>
        </w:rPr>
        <w:t>’</w:t>
      </w:r>
      <w:r w:rsidR="00B304C1">
        <w:rPr>
          <w:rFonts w:ascii="Garamond" w:hAnsi="Garamond"/>
          <w:sz w:val="22"/>
          <w:szCs w:val="22"/>
        </w:rPr>
        <w:t>Association Henri Capitant</w:t>
      </w:r>
      <w:r w:rsidRPr="00370547">
        <w:rPr>
          <w:rFonts w:ascii="Garamond" w:hAnsi="Garamond"/>
          <w:sz w:val="22"/>
          <w:szCs w:val="22"/>
        </w:rPr>
        <w:t>, Paris, 8</w:t>
      </w:r>
      <w:r w:rsidR="00D7647D">
        <w:rPr>
          <w:rFonts w:ascii="Garamond" w:hAnsi="Garamond"/>
          <w:sz w:val="22"/>
          <w:szCs w:val="22"/>
        </w:rPr>
        <w:t> </w:t>
      </w:r>
      <w:r w:rsidR="00A07FD0">
        <w:rPr>
          <w:rFonts w:ascii="Garamond" w:hAnsi="Garamond"/>
          <w:sz w:val="22"/>
          <w:szCs w:val="22"/>
        </w:rPr>
        <w:t>sept.</w:t>
      </w:r>
      <w:r w:rsidR="00D7647D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2015</w:t>
      </w:r>
    </w:p>
    <w:p w14:paraId="492A2D3F" w14:textId="77777777" w:rsidR="00F97B18" w:rsidRPr="00370547" w:rsidRDefault="00F97B18" w:rsidP="00F97B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Pour un </w:t>
      </w:r>
      <w:r w:rsidRPr="00370547">
        <w:rPr>
          <w:rFonts w:ascii="Garamond" w:hAnsi="Garamond"/>
          <w:i/>
          <w:sz w:val="22"/>
          <w:szCs w:val="22"/>
        </w:rPr>
        <w:t>numerus clausus</w:t>
      </w:r>
      <w:r w:rsidRPr="00370547">
        <w:rPr>
          <w:rFonts w:ascii="Garamond" w:hAnsi="Garamond"/>
          <w:sz w:val="22"/>
          <w:szCs w:val="22"/>
        </w:rPr>
        <w:t xml:space="preserve"> des sûretés réelles », Université de Nantes, 5 juin 2014</w:t>
      </w:r>
    </w:p>
    <w:p w14:paraId="7216AE83" w14:textId="77777777" w:rsidR="00F97B18" w:rsidRPr="00370547" w:rsidRDefault="00F97B18" w:rsidP="00F97B1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Quel avenir pour les sûretés réelles ? » : Université de Lille, 7 mars 2014</w:t>
      </w:r>
    </w:p>
    <w:p w14:paraId="61FFDDD1" w14:textId="77777777" w:rsidR="00753918" w:rsidRDefault="00753918" w:rsidP="00547ACD">
      <w:pPr>
        <w:jc w:val="both"/>
        <w:rPr>
          <w:rFonts w:ascii="Garamond" w:hAnsi="Garamond"/>
          <w:sz w:val="22"/>
          <w:szCs w:val="22"/>
        </w:rPr>
      </w:pPr>
    </w:p>
    <w:p w14:paraId="2CE22E0B" w14:textId="2B3E3F01" w:rsidR="0057397D" w:rsidRPr="00D7647D" w:rsidRDefault="002D49F3" w:rsidP="00547ACD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(iii) Droit des obligations</w:t>
      </w:r>
    </w:p>
    <w:p w14:paraId="35747CE4" w14:textId="257AEEFF" w:rsidR="00CE1919" w:rsidRPr="00370547" w:rsidRDefault="00CE1919" w:rsidP="00CE1919">
      <w:pPr>
        <w:jc w:val="both"/>
        <w:rPr>
          <w:rFonts w:ascii="Garamond" w:hAnsi="Garamond"/>
          <w:i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Le prix », in </w:t>
      </w:r>
      <w:r w:rsidRPr="00370547">
        <w:rPr>
          <w:rFonts w:ascii="Garamond" w:hAnsi="Garamond"/>
          <w:i/>
          <w:sz w:val="22"/>
          <w:szCs w:val="22"/>
        </w:rPr>
        <w:t>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>équilibre contractuel</w:t>
      </w:r>
      <w:r w:rsidR="00205C38">
        <w:rPr>
          <w:rFonts w:ascii="Garamond" w:hAnsi="Garamond"/>
          <w:i/>
          <w:sz w:val="22"/>
          <w:szCs w:val="22"/>
        </w:rPr>
        <w:t>,</w:t>
      </w:r>
      <w:r w:rsidRPr="00370547">
        <w:rPr>
          <w:rFonts w:ascii="Garamond" w:hAnsi="Garamond"/>
          <w:i/>
          <w:sz w:val="22"/>
          <w:szCs w:val="22"/>
        </w:rPr>
        <w:t xml:space="preserve"> </w:t>
      </w:r>
      <w:r w:rsidRPr="00370547">
        <w:rPr>
          <w:rFonts w:ascii="Garamond" w:hAnsi="Garamond"/>
          <w:sz w:val="22"/>
          <w:szCs w:val="22"/>
        </w:rPr>
        <w:t>Congrès international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Association </w:t>
      </w:r>
      <w:proofErr w:type="spellStart"/>
      <w:r w:rsidRPr="00370547">
        <w:rPr>
          <w:rFonts w:ascii="Garamond" w:hAnsi="Garamond"/>
          <w:i/>
          <w:sz w:val="22"/>
          <w:szCs w:val="22"/>
        </w:rPr>
        <w:t>Andrès</w:t>
      </w:r>
      <w:proofErr w:type="spellEnd"/>
      <w:r w:rsidRPr="00370547">
        <w:rPr>
          <w:rFonts w:ascii="Garamond" w:hAnsi="Garamond"/>
          <w:i/>
          <w:sz w:val="22"/>
          <w:szCs w:val="22"/>
        </w:rPr>
        <w:t xml:space="preserve"> Bello</w:t>
      </w:r>
      <w:r w:rsidRPr="00370547">
        <w:rPr>
          <w:rFonts w:ascii="Garamond" w:hAnsi="Garamond"/>
          <w:sz w:val="22"/>
          <w:szCs w:val="22"/>
        </w:rPr>
        <w:t xml:space="preserve">, Paris, 4 </w:t>
      </w:r>
      <w:r>
        <w:rPr>
          <w:rFonts w:ascii="Garamond" w:hAnsi="Garamond"/>
          <w:sz w:val="22"/>
          <w:szCs w:val="22"/>
        </w:rPr>
        <w:t xml:space="preserve">oct. </w:t>
      </w:r>
      <w:r w:rsidRPr="00370547">
        <w:rPr>
          <w:rFonts w:ascii="Garamond" w:hAnsi="Garamond"/>
          <w:sz w:val="22"/>
          <w:szCs w:val="22"/>
        </w:rPr>
        <w:t>2018</w:t>
      </w:r>
    </w:p>
    <w:p w14:paraId="4BE957FD" w14:textId="49E55B1A" w:rsidR="002D49F3" w:rsidRPr="00370547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codification du droit civil chinois :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opportunité d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un régime général des obligations ? » : 3</w:t>
      </w:r>
      <w:r w:rsidRPr="00370547">
        <w:rPr>
          <w:rFonts w:ascii="Garamond" w:hAnsi="Garamond"/>
          <w:sz w:val="22"/>
          <w:szCs w:val="22"/>
          <w:vertAlign w:val="superscript"/>
        </w:rPr>
        <w:t>èmes</w:t>
      </w:r>
      <w:r w:rsidRPr="00370547">
        <w:rPr>
          <w:rFonts w:ascii="Garamond" w:hAnsi="Garamond"/>
          <w:sz w:val="22"/>
          <w:szCs w:val="22"/>
        </w:rPr>
        <w:t xml:space="preserve"> Rencontres franco-chinoises du droit et de la justice, Université </w:t>
      </w:r>
      <w:proofErr w:type="spellStart"/>
      <w:r w:rsidRPr="00370547">
        <w:rPr>
          <w:rFonts w:ascii="Garamond" w:hAnsi="Garamond"/>
          <w:sz w:val="22"/>
          <w:szCs w:val="22"/>
        </w:rPr>
        <w:t>Renmin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Pékin, 29 </w:t>
      </w:r>
      <w:r>
        <w:rPr>
          <w:rFonts w:ascii="Garamond" w:hAnsi="Garamond"/>
          <w:sz w:val="22"/>
          <w:szCs w:val="22"/>
        </w:rPr>
        <w:t>nov.</w:t>
      </w:r>
      <w:r w:rsidRPr="00370547">
        <w:rPr>
          <w:rFonts w:ascii="Garamond" w:hAnsi="Garamond"/>
          <w:sz w:val="22"/>
          <w:szCs w:val="22"/>
        </w:rPr>
        <w:t xml:space="preserve"> 2018</w:t>
      </w:r>
    </w:p>
    <w:p w14:paraId="5AF0E95A" w14:textId="51E16591" w:rsidR="002D49F3" w:rsidRPr="00370547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« La destruction amiable du contrat (nullité, résolution caducité) », in </w:t>
      </w:r>
      <w:r w:rsidRPr="00370547">
        <w:rPr>
          <w:rFonts w:ascii="Garamond" w:hAnsi="Garamond"/>
          <w:bCs/>
          <w:i/>
          <w:sz w:val="22"/>
          <w:szCs w:val="22"/>
        </w:rPr>
        <w:t>Subtilités du nouveau droit des contrats – Apprendre à faire les bons choix </w:t>
      </w:r>
      <w:r w:rsidRPr="00370547">
        <w:rPr>
          <w:rFonts w:ascii="Garamond" w:hAnsi="Garamond"/>
          <w:sz w:val="22"/>
          <w:szCs w:val="22"/>
        </w:rPr>
        <w:t xml:space="preserve">: </w:t>
      </w:r>
      <w:r w:rsidRPr="00370547">
        <w:rPr>
          <w:rFonts w:ascii="Garamond" w:hAnsi="Garamond"/>
          <w:bCs/>
          <w:sz w:val="22"/>
          <w:szCs w:val="22"/>
        </w:rPr>
        <w:t xml:space="preserve">Formation </w:t>
      </w:r>
      <w:r>
        <w:rPr>
          <w:rFonts w:ascii="Garamond" w:hAnsi="Garamond"/>
          <w:bCs/>
          <w:sz w:val="22"/>
          <w:szCs w:val="22"/>
        </w:rPr>
        <w:t xml:space="preserve">de la </w:t>
      </w:r>
      <w:r w:rsidRPr="00370547">
        <w:rPr>
          <w:rFonts w:ascii="Garamond" w:hAnsi="Garamond"/>
          <w:bCs/>
          <w:sz w:val="22"/>
          <w:szCs w:val="22"/>
        </w:rPr>
        <w:t xml:space="preserve">Revue des Contrats, Paris, 23 </w:t>
      </w:r>
      <w:r>
        <w:rPr>
          <w:rFonts w:ascii="Garamond" w:hAnsi="Garamond"/>
          <w:bCs/>
          <w:sz w:val="22"/>
          <w:szCs w:val="22"/>
        </w:rPr>
        <w:t xml:space="preserve">nov. </w:t>
      </w:r>
      <w:r w:rsidRPr="00370547">
        <w:rPr>
          <w:rFonts w:ascii="Garamond" w:hAnsi="Garamond"/>
          <w:bCs/>
          <w:sz w:val="22"/>
          <w:szCs w:val="22"/>
        </w:rPr>
        <w:t>2017</w:t>
      </w:r>
    </w:p>
    <w:p w14:paraId="0F9117B5" w14:textId="77777777" w:rsidR="0059237A" w:rsidRPr="00370547" w:rsidRDefault="0059237A" w:rsidP="0059237A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révision du prix » : Colloque annuel de la Revue des contrats, Paris, 23 mars 2017</w:t>
      </w:r>
    </w:p>
    <w:p w14:paraId="773808FE" w14:textId="1D8A2DCB" w:rsidR="00FC2E9C" w:rsidRPr="00370547" w:rsidRDefault="00FC2E9C" w:rsidP="00FC2E9C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obligation de modérer son dommage » : Congrès annuel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Association </w:t>
      </w:r>
      <w:proofErr w:type="spellStart"/>
      <w:r w:rsidRPr="00370547">
        <w:rPr>
          <w:rFonts w:ascii="Garamond" w:hAnsi="Garamond"/>
          <w:sz w:val="22"/>
          <w:szCs w:val="22"/>
        </w:rPr>
        <w:t>Andrès</w:t>
      </w:r>
      <w:proofErr w:type="spellEnd"/>
      <w:r w:rsidRPr="00370547">
        <w:rPr>
          <w:rFonts w:ascii="Garamond" w:hAnsi="Garamond"/>
          <w:sz w:val="22"/>
          <w:szCs w:val="22"/>
        </w:rPr>
        <w:t xml:space="preserve"> Bello, Bogota, 3</w:t>
      </w:r>
      <w:r w:rsidR="00205C38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nov.</w:t>
      </w:r>
      <w:r w:rsidR="00205C38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2017</w:t>
      </w:r>
    </w:p>
    <w:p w14:paraId="78904D4F" w14:textId="36E0AE2B" w:rsidR="00FC2E9C" w:rsidRPr="00370547" w:rsidRDefault="00FC2E9C" w:rsidP="00FC2E9C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</w:t>
      </w:r>
      <w:r>
        <w:rPr>
          <w:rFonts w:ascii="Garamond" w:hAnsi="Garamond"/>
          <w:sz w:val="22"/>
          <w:szCs w:val="22"/>
        </w:rPr>
        <w:t>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équilibre contractuel » : CCI France-</w:t>
      </w:r>
      <w:proofErr w:type="spellStart"/>
      <w:r w:rsidRPr="00370547">
        <w:rPr>
          <w:rFonts w:ascii="Garamond" w:hAnsi="Garamond"/>
          <w:sz w:val="22"/>
          <w:szCs w:val="22"/>
        </w:rPr>
        <w:t>Bresil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Sao Paulo, 15 </w:t>
      </w:r>
      <w:r>
        <w:rPr>
          <w:rFonts w:ascii="Garamond" w:hAnsi="Garamond"/>
          <w:sz w:val="22"/>
          <w:szCs w:val="22"/>
        </w:rPr>
        <w:t>fév</w:t>
      </w:r>
      <w:r w:rsidR="0059237A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>.</w:t>
      </w:r>
      <w:r w:rsidRPr="00370547">
        <w:rPr>
          <w:rFonts w:ascii="Garamond" w:hAnsi="Garamond"/>
          <w:sz w:val="22"/>
          <w:szCs w:val="22"/>
        </w:rPr>
        <w:t xml:space="preserve"> 2017</w:t>
      </w:r>
    </w:p>
    <w:p w14:paraId="6B65ADA3" w14:textId="485B3A3E" w:rsidR="002D49F3" w:rsidRPr="00370547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Les cessions de contrat particulières dans le droit français et les droits latino-américains » : Congrès annuel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Association </w:t>
      </w:r>
      <w:proofErr w:type="spellStart"/>
      <w:r w:rsidRPr="00370547">
        <w:rPr>
          <w:rFonts w:ascii="Garamond" w:hAnsi="Garamond"/>
          <w:sz w:val="22"/>
          <w:szCs w:val="22"/>
        </w:rPr>
        <w:t>Andrès</w:t>
      </w:r>
      <w:proofErr w:type="spellEnd"/>
      <w:r w:rsidRPr="00370547">
        <w:rPr>
          <w:rFonts w:ascii="Garamond" w:hAnsi="Garamond"/>
          <w:sz w:val="22"/>
          <w:szCs w:val="22"/>
        </w:rPr>
        <w:t xml:space="preserve"> Bello, Mexique, 17 </w:t>
      </w:r>
      <w:r>
        <w:rPr>
          <w:rFonts w:ascii="Garamond" w:hAnsi="Garamond"/>
          <w:sz w:val="22"/>
          <w:szCs w:val="22"/>
        </w:rPr>
        <w:t>nov.</w:t>
      </w:r>
      <w:r w:rsidRPr="00370547">
        <w:rPr>
          <w:rFonts w:ascii="Garamond" w:hAnsi="Garamond"/>
          <w:sz w:val="22"/>
          <w:szCs w:val="22"/>
        </w:rPr>
        <w:t xml:space="preserve"> 2016</w:t>
      </w:r>
    </w:p>
    <w:p w14:paraId="251816E3" w14:textId="77777777" w:rsidR="0059237A" w:rsidRPr="00370547" w:rsidRDefault="0059237A" w:rsidP="0059237A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Le nouveau régime de la stipulation pour autrui après l</w:t>
      </w:r>
      <w:r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ordonnance du 10 février 2016 » : Journées franco-Coréennes</w:t>
      </w:r>
      <w:r>
        <w:rPr>
          <w:rFonts w:ascii="Garamond" w:hAnsi="Garamond"/>
          <w:sz w:val="22"/>
          <w:szCs w:val="22"/>
        </w:rPr>
        <w:t xml:space="preserve"> de l’Association Henri Capitant</w:t>
      </w:r>
      <w:r w:rsidRPr="00370547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Paris, </w:t>
      </w:r>
      <w:r w:rsidRPr="00370547">
        <w:rPr>
          <w:rFonts w:ascii="Garamond" w:hAnsi="Garamond"/>
          <w:sz w:val="22"/>
          <w:szCs w:val="22"/>
        </w:rPr>
        <w:t>27 juin 2016</w:t>
      </w:r>
    </w:p>
    <w:p w14:paraId="36C33509" w14:textId="2C3810B7" w:rsidR="002D49F3" w:rsidRPr="00370547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quête d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équilibre dans la réforme du droit français des contrats » : Université </w:t>
      </w:r>
      <w:proofErr w:type="spellStart"/>
      <w:r w:rsidRPr="00370547">
        <w:rPr>
          <w:rFonts w:ascii="Garamond" w:hAnsi="Garamond"/>
          <w:sz w:val="22"/>
          <w:szCs w:val="22"/>
        </w:rPr>
        <w:t>Waseda</w:t>
      </w:r>
      <w:proofErr w:type="spellEnd"/>
      <w:r w:rsidRPr="00370547">
        <w:rPr>
          <w:rFonts w:ascii="Garamond" w:hAnsi="Garamond"/>
          <w:sz w:val="22"/>
          <w:szCs w:val="22"/>
        </w:rPr>
        <w:t>, Tokyo, 1</w:t>
      </w:r>
      <w:r w:rsidRPr="00370547">
        <w:rPr>
          <w:rFonts w:ascii="Garamond" w:hAnsi="Garamond"/>
          <w:sz w:val="22"/>
          <w:szCs w:val="22"/>
          <w:vertAlign w:val="superscript"/>
        </w:rPr>
        <w:t>er</w:t>
      </w:r>
      <w:r w:rsidRPr="00370547">
        <w:rPr>
          <w:rFonts w:ascii="Garamond" w:hAnsi="Garamond"/>
          <w:sz w:val="22"/>
          <w:szCs w:val="22"/>
        </w:rPr>
        <w:t xml:space="preserve"> mars 2016</w:t>
      </w:r>
    </w:p>
    <w:p w14:paraId="483F0C7F" w14:textId="77777777" w:rsidR="002D49F3" w:rsidRDefault="002D49F3" w:rsidP="00D7647D">
      <w:pPr>
        <w:jc w:val="both"/>
        <w:rPr>
          <w:rFonts w:ascii="Garamond" w:hAnsi="Garamond"/>
          <w:sz w:val="22"/>
          <w:szCs w:val="22"/>
        </w:rPr>
      </w:pPr>
    </w:p>
    <w:p w14:paraId="69F3F837" w14:textId="4F8645D9" w:rsidR="002D49F3" w:rsidRPr="002D49F3" w:rsidRDefault="002D49F3" w:rsidP="00D7647D">
      <w:pPr>
        <w:jc w:val="both"/>
        <w:rPr>
          <w:rFonts w:ascii="Garamond" w:hAnsi="Garamond"/>
          <w:b/>
          <w:sz w:val="22"/>
          <w:szCs w:val="22"/>
        </w:rPr>
      </w:pPr>
      <w:r w:rsidRPr="002D49F3">
        <w:rPr>
          <w:rFonts w:ascii="Garamond" w:hAnsi="Garamond"/>
          <w:b/>
          <w:sz w:val="22"/>
          <w:szCs w:val="22"/>
        </w:rPr>
        <w:t>(iv) Droit notarial</w:t>
      </w:r>
    </w:p>
    <w:p w14:paraId="3BC13ED3" w14:textId="3765F60A" w:rsidR="007F4865" w:rsidRDefault="007F4865" w:rsidP="007F486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>
        <w:rPr>
          <w:rFonts w:ascii="Garamond" w:hAnsi="Garamond"/>
          <w:sz w:val="22"/>
          <w:szCs w:val="22"/>
        </w:rPr>
        <w:t>« </w:t>
      </w:r>
      <w:r>
        <w:rPr>
          <w:rFonts w:ascii="Garamond" w:hAnsi="Garamond"/>
          <w:sz w:val="22"/>
          <w:szCs w:val="22"/>
        </w:rPr>
        <w:t xml:space="preserve">Le notariat et la Chine : </w:t>
      </w:r>
      <w:r w:rsidR="00914996">
        <w:rPr>
          <w:rFonts w:ascii="Garamond" w:hAnsi="Garamond"/>
          <w:sz w:val="22"/>
          <w:szCs w:val="22"/>
        </w:rPr>
        <w:t xml:space="preserve">les </w:t>
      </w:r>
      <w:r>
        <w:rPr>
          <w:rFonts w:ascii="Garamond" w:hAnsi="Garamond"/>
          <w:sz w:val="22"/>
          <w:szCs w:val="22"/>
        </w:rPr>
        <w:t xml:space="preserve">vingt </w:t>
      </w:r>
      <w:r w:rsidR="00914996">
        <w:rPr>
          <w:rFonts w:ascii="Garamond" w:hAnsi="Garamond"/>
          <w:sz w:val="22"/>
          <w:szCs w:val="22"/>
        </w:rPr>
        <w:t>années du C</w:t>
      </w:r>
      <w:r>
        <w:rPr>
          <w:rFonts w:ascii="Garamond" w:hAnsi="Garamond"/>
          <w:sz w:val="22"/>
          <w:szCs w:val="22"/>
        </w:rPr>
        <w:t xml:space="preserve">entre de </w:t>
      </w:r>
      <w:proofErr w:type="spellStart"/>
      <w:r>
        <w:rPr>
          <w:rFonts w:ascii="Garamond" w:hAnsi="Garamond"/>
          <w:sz w:val="22"/>
          <w:szCs w:val="22"/>
        </w:rPr>
        <w:t>Shanghaï</w:t>
      </w:r>
      <w:proofErr w:type="spellEnd"/>
      <w:r>
        <w:rPr>
          <w:rFonts w:ascii="Garamond" w:hAnsi="Garamond"/>
          <w:sz w:val="22"/>
          <w:szCs w:val="22"/>
        </w:rPr>
        <w:t> »</w:t>
      </w:r>
      <w:r>
        <w:rPr>
          <w:rFonts w:ascii="Garamond" w:hAnsi="Garamond"/>
          <w:sz w:val="22"/>
          <w:szCs w:val="22"/>
        </w:rPr>
        <w:t xml:space="preserve">, CSN, 8 mars 2022 </w:t>
      </w:r>
    </w:p>
    <w:p w14:paraId="115D5C13" w14:textId="709B94C2" w:rsidR="001B2E69" w:rsidRDefault="001B2E69" w:rsidP="007F486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Rapport de synthèse du colloque Université – Notariat : une histoire sans fin », Sorbonne, 4 mai 2021</w:t>
      </w:r>
    </w:p>
    <w:p w14:paraId="35CF3A15" w14:textId="175E2041" w:rsidR="002D49F3" w:rsidRPr="00370547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acte notarié à distance » : Journées nationales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Association Henri Capitant, 2 oct. 2020 </w:t>
      </w:r>
    </w:p>
    <w:p w14:paraId="5F7107FF" w14:textId="754CD323" w:rsidR="00D7647D" w:rsidRPr="00370547" w:rsidRDefault="00D7647D" w:rsidP="00D7647D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avenir du droit local alsacien-mosellan</w:t>
      </w:r>
      <w:r w:rsidR="002D49F3">
        <w:rPr>
          <w:rFonts w:ascii="Garamond" w:hAnsi="Garamond"/>
          <w:sz w:val="22"/>
          <w:szCs w:val="22"/>
        </w:rPr>
        <w:t> »</w:t>
      </w:r>
      <w:r w:rsidR="00205C38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</w:t>
      </w:r>
      <w:r w:rsidR="002D49F3">
        <w:rPr>
          <w:rFonts w:ascii="Garamond" w:hAnsi="Garamond"/>
          <w:sz w:val="22"/>
          <w:szCs w:val="22"/>
        </w:rPr>
        <w:t>R</w:t>
      </w:r>
      <w:r w:rsidRPr="00370547">
        <w:rPr>
          <w:rFonts w:ascii="Garamond" w:hAnsi="Garamond"/>
          <w:sz w:val="22"/>
          <w:szCs w:val="22"/>
        </w:rPr>
        <w:t>apport de synthèse</w:t>
      </w:r>
      <w:r w:rsidR="002D49F3">
        <w:rPr>
          <w:rFonts w:ascii="Garamond" w:hAnsi="Garamond"/>
          <w:sz w:val="22"/>
          <w:szCs w:val="22"/>
        </w:rPr>
        <w:t> du</w:t>
      </w:r>
      <w:r w:rsidRPr="00370547">
        <w:rPr>
          <w:rFonts w:ascii="Garamond" w:hAnsi="Garamond"/>
          <w:sz w:val="22"/>
          <w:szCs w:val="22"/>
        </w:rPr>
        <w:t xml:space="preserve"> XII</w:t>
      </w:r>
      <w:r w:rsidRPr="00370547">
        <w:rPr>
          <w:rFonts w:ascii="Garamond" w:hAnsi="Garamond"/>
          <w:sz w:val="22"/>
          <w:szCs w:val="22"/>
          <w:vertAlign w:val="superscript"/>
        </w:rPr>
        <w:t>ème</w:t>
      </w:r>
      <w:r w:rsidRPr="00370547">
        <w:rPr>
          <w:rFonts w:ascii="Garamond" w:hAnsi="Garamond"/>
          <w:sz w:val="22"/>
          <w:szCs w:val="22"/>
        </w:rPr>
        <w:t xml:space="preserve"> Congrès interrégional des notaires, Palais des </w:t>
      </w:r>
      <w:r w:rsidR="002D49F3">
        <w:rPr>
          <w:rFonts w:ascii="Garamond" w:hAnsi="Garamond"/>
          <w:sz w:val="22"/>
          <w:szCs w:val="22"/>
        </w:rPr>
        <w:t>congrès</w:t>
      </w:r>
      <w:r w:rsidRPr="00370547">
        <w:rPr>
          <w:rFonts w:ascii="Garamond" w:hAnsi="Garamond"/>
          <w:sz w:val="22"/>
          <w:szCs w:val="22"/>
        </w:rPr>
        <w:t xml:space="preserve">, Metz, 18 </w:t>
      </w:r>
      <w:r>
        <w:rPr>
          <w:rFonts w:ascii="Garamond" w:hAnsi="Garamond"/>
          <w:sz w:val="22"/>
          <w:szCs w:val="22"/>
        </w:rPr>
        <w:t xml:space="preserve">oct. </w:t>
      </w:r>
      <w:r w:rsidRPr="00370547">
        <w:rPr>
          <w:rFonts w:ascii="Garamond" w:hAnsi="Garamond"/>
          <w:sz w:val="22"/>
          <w:szCs w:val="22"/>
        </w:rPr>
        <w:t>2019</w:t>
      </w:r>
    </w:p>
    <w:p w14:paraId="29758208" w14:textId="6057D3AB" w:rsidR="00677182" w:rsidRPr="00370547" w:rsidRDefault="00677182" w:rsidP="00677182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sous-traitance », Colloque annuel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ARNU Rouen, 2 </w:t>
      </w:r>
      <w:r>
        <w:rPr>
          <w:rFonts w:ascii="Garamond" w:hAnsi="Garamond"/>
          <w:sz w:val="22"/>
          <w:szCs w:val="22"/>
        </w:rPr>
        <w:t xml:space="preserve">avr. </w:t>
      </w:r>
      <w:r w:rsidRPr="00370547">
        <w:rPr>
          <w:rFonts w:ascii="Garamond" w:hAnsi="Garamond"/>
          <w:sz w:val="22"/>
          <w:szCs w:val="22"/>
        </w:rPr>
        <w:t>2019</w:t>
      </w:r>
    </w:p>
    <w:p w14:paraId="0E4CAD2A" w14:textId="17BAA515" w:rsidR="00D7647D" w:rsidRPr="00370547" w:rsidRDefault="00D7647D" w:rsidP="00D7647D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Notariat et numérique », Rapport de synthèse des travaux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Assemblée de liaison des notaires de France, 5</w:t>
      </w:r>
      <w:r w:rsidR="00FC2E9C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 xml:space="preserve">déc. </w:t>
      </w:r>
      <w:r w:rsidRPr="00370547">
        <w:rPr>
          <w:rFonts w:ascii="Garamond" w:hAnsi="Garamond"/>
          <w:sz w:val="22"/>
          <w:szCs w:val="22"/>
        </w:rPr>
        <w:t>2018</w:t>
      </w:r>
    </w:p>
    <w:p w14:paraId="3ACF6B70" w14:textId="1711FE39" w:rsidR="00FC2E9C" w:rsidRPr="00370547" w:rsidRDefault="00FC2E9C" w:rsidP="00FC2E9C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Le notariat et les modes alternatifs de règlement des litiges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</w:t>
      </w:r>
      <w:r w:rsidRPr="00370547">
        <w:rPr>
          <w:rFonts w:ascii="Garamond" w:hAnsi="Garamond" w:cs="Times New Roman"/>
          <w:sz w:val="22"/>
          <w:szCs w:val="22"/>
        </w:rPr>
        <w:t>Centre sino-français de formation et d</w:t>
      </w:r>
      <w:r w:rsidR="0079224C">
        <w:rPr>
          <w:rFonts w:ascii="Garamond" w:hAnsi="Garamond" w:cs="Times New Roman"/>
          <w:sz w:val="22"/>
          <w:szCs w:val="22"/>
        </w:rPr>
        <w:t>’</w:t>
      </w:r>
      <w:r w:rsidRPr="00370547">
        <w:rPr>
          <w:rFonts w:ascii="Garamond" w:hAnsi="Garamond" w:cs="Times New Roman"/>
          <w:sz w:val="22"/>
          <w:szCs w:val="22"/>
        </w:rPr>
        <w:t xml:space="preserve">échanges notariaux et juridiques à Shanghai, 28 </w:t>
      </w:r>
      <w:r>
        <w:rPr>
          <w:rFonts w:ascii="Garamond" w:hAnsi="Garamond" w:cs="Times New Roman"/>
          <w:sz w:val="22"/>
          <w:szCs w:val="22"/>
        </w:rPr>
        <w:t xml:space="preserve">nov. </w:t>
      </w:r>
      <w:r w:rsidRPr="00370547">
        <w:rPr>
          <w:rFonts w:ascii="Garamond" w:hAnsi="Garamond" w:cs="Times New Roman"/>
          <w:sz w:val="22"/>
          <w:szCs w:val="22"/>
        </w:rPr>
        <w:t>2018</w:t>
      </w:r>
    </w:p>
    <w:p w14:paraId="42598B91" w14:textId="1CF02AFA" w:rsidR="00FC2E9C" w:rsidRPr="00370547" w:rsidRDefault="00FC2E9C" w:rsidP="00FC2E9C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</w:t>
      </w:r>
      <w:r>
        <w:rPr>
          <w:rFonts w:ascii="Garamond" w:hAnsi="Garamond"/>
          <w:sz w:val="22"/>
          <w:szCs w:val="22"/>
        </w:rPr>
        <w:t xml:space="preserve">Le notaire et le </w:t>
      </w:r>
      <w:r w:rsidRPr="00370547">
        <w:rPr>
          <w:rFonts w:ascii="Garamond" w:hAnsi="Garamond"/>
          <w:sz w:val="22"/>
          <w:szCs w:val="22"/>
        </w:rPr>
        <w:t>droit des successions en France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Chambre des notaires de Oulan-Bator, Mongolie, 17</w:t>
      </w:r>
      <w:r w:rsidR="0059237A">
        <w:rPr>
          <w:rFonts w:ascii="Garamond" w:hAnsi="Garamond"/>
          <w:sz w:val="22"/>
          <w:szCs w:val="22"/>
        </w:rPr>
        <w:t> nov.</w:t>
      </w:r>
      <w:r w:rsidR="00205C38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2017</w:t>
      </w:r>
    </w:p>
    <w:p w14:paraId="6F813C90" w14:textId="24CB373B" w:rsidR="00CE1919" w:rsidRPr="00370547" w:rsidRDefault="00CE1919" w:rsidP="00CE1919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Le nouveau divorce sans juge </w:t>
      </w:r>
      <w:r w:rsidR="00FC2E9C">
        <w:rPr>
          <w:rFonts w:ascii="Garamond" w:hAnsi="Garamond"/>
          <w:sz w:val="22"/>
          <w:szCs w:val="22"/>
        </w:rPr>
        <w:t>et le notaire</w:t>
      </w:r>
      <w:r w:rsidRPr="00370547">
        <w:rPr>
          <w:rFonts w:ascii="Garamond" w:hAnsi="Garamond"/>
          <w:sz w:val="22"/>
          <w:szCs w:val="22"/>
        </w:rPr>
        <w:t>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Université de Rouen</w:t>
      </w:r>
      <w:r w:rsidR="005B2F48">
        <w:rPr>
          <w:rFonts w:ascii="Garamond" w:hAnsi="Garamond"/>
          <w:sz w:val="22"/>
          <w:szCs w:val="22"/>
        </w:rPr>
        <w:t>-</w:t>
      </w:r>
      <w:r w:rsidRPr="00370547">
        <w:rPr>
          <w:rFonts w:ascii="Garamond" w:hAnsi="Garamond"/>
          <w:sz w:val="22"/>
          <w:szCs w:val="22"/>
        </w:rPr>
        <w:t>Normandie, 1</w:t>
      </w:r>
      <w:r w:rsidRPr="00370547">
        <w:rPr>
          <w:rFonts w:ascii="Garamond" w:hAnsi="Garamond"/>
          <w:sz w:val="22"/>
          <w:szCs w:val="22"/>
          <w:vertAlign w:val="superscript"/>
        </w:rPr>
        <w:t>er</w:t>
      </w:r>
      <w:r w:rsidRPr="00370547">
        <w:rPr>
          <w:rFonts w:ascii="Garamond" w:hAnsi="Garamond"/>
          <w:sz w:val="22"/>
          <w:szCs w:val="22"/>
        </w:rPr>
        <w:t xml:space="preserve"> juin 2017</w:t>
      </w:r>
    </w:p>
    <w:p w14:paraId="0D51EF91" w14:textId="34443A7A" w:rsidR="002D49F3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incidence de la réforme du droit des contrats sur la pratique notariale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Chambre des notaires, Saint-Denis, La Réunion, 9 juin 2017</w:t>
      </w:r>
    </w:p>
    <w:p w14:paraId="359AB1A3" w14:textId="036E135A" w:rsidR="002D49F3" w:rsidRPr="00370547" w:rsidRDefault="002D49F3" w:rsidP="002D49F3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Les atouts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acte authentique en droit français »</w:t>
      </w:r>
      <w:r w:rsidR="0059237A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/>
          <w:sz w:val="22"/>
          <w:szCs w:val="22"/>
        </w:rPr>
        <w:t xml:space="preserve">Tunis, 8 </w:t>
      </w:r>
      <w:r w:rsidR="0059237A">
        <w:rPr>
          <w:rFonts w:ascii="Garamond" w:hAnsi="Garamond"/>
          <w:sz w:val="22"/>
          <w:szCs w:val="22"/>
        </w:rPr>
        <w:t>déc.</w:t>
      </w:r>
      <w:r w:rsidRPr="00370547">
        <w:rPr>
          <w:rFonts w:ascii="Garamond" w:hAnsi="Garamond"/>
          <w:sz w:val="22"/>
          <w:szCs w:val="22"/>
        </w:rPr>
        <w:t xml:space="preserve"> 2016</w:t>
      </w:r>
    </w:p>
    <w:p w14:paraId="5455951F" w14:textId="099028F8" w:rsidR="00B304C1" w:rsidRPr="00370547" w:rsidRDefault="00B304C1" w:rsidP="00B304C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« La place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acte authentique dans la réforme du droit des contrats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Colloque annuel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 xml:space="preserve">ARNU, Paris, 21 </w:t>
      </w:r>
      <w:r>
        <w:rPr>
          <w:rFonts w:ascii="Garamond" w:hAnsi="Garamond"/>
          <w:sz w:val="22"/>
          <w:szCs w:val="22"/>
        </w:rPr>
        <w:t xml:space="preserve">nov. </w:t>
      </w:r>
      <w:r w:rsidRPr="00370547">
        <w:rPr>
          <w:rFonts w:ascii="Garamond" w:hAnsi="Garamond"/>
          <w:sz w:val="22"/>
          <w:szCs w:val="22"/>
        </w:rPr>
        <w:t>2016</w:t>
      </w:r>
    </w:p>
    <w:p w14:paraId="27AE9459" w14:textId="77CE6741" w:rsidR="00B40584" w:rsidRDefault="00B304C1" w:rsidP="00B304C1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lastRenderedPageBreak/>
        <w:t>- « 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influence de l</w:t>
      </w:r>
      <w:r w:rsidR="0079224C">
        <w:rPr>
          <w:rFonts w:ascii="Garamond" w:hAnsi="Garamond"/>
          <w:sz w:val="22"/>
          <w:szCs w:val="22"/>
        </w:rPr>
        <w:t>’</w:t>
      </w:r>
      <w:r w:rsidRPr="00370547">
        <w:rPr>
          <w:rFonts w:ascii="Garamond" w:hAnsi="Garamond"/>
          <w:sz w:val="22"/>
          <w:szCs w:val="22"/>
        </w:rPr>
        <w:t>ordonnance du 10 février 2016 sur le droit notarial »</w:t>
      </w:r>
      <w:r w:rsidR="0059237A">
        <w:rPr>
          <w:rFonts w:ascii="Garamond" w:hAnsi="Garamond"/>
          <w:sz w:val="22"/>
          <w:szCs w:val="22"/>
        </w:rPr>
        <w:t>,</w:t>
      </w:r>
      <w:r w:rsidRPr="00370547">
        <w:rPr>
          <w:rFonts w:ascii="Garamond" w:hAnsi="Garamond"/>
          <w:sz w:val="22"/>
          <w:szCs w:val="22"/>
        </w:rPr>
        <w:t xml:space="preserve"> Université de Rouen</w:t>
      </w:r>
      <w:r w:rsidR="005B2F48">
        <w:rPr>
          <w:rFonts w:ascii="Garamond" w:hAnsi="Garamond"/>
          <w:sz w:val="22"/>
          <w:szCs w:val="22"/>
        </w:rPr>
        <w:t>-</w:t>
      </w:r>
      <w:r w:rsidRPr="00370547">
        <w:rPr>
          <w:rFonts w:ascii="Garamond" w:hAnsi="Garamond"/>
          <w:sz w:val="22"/>
          <w:szCs w:val="22"/>
        </w:rPr>
        <w:t>Normandie, 30</w:t>
      </w:r>
      <w:r w:rsidR="00205C38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 xml:space="preserve">sept. </w:t>
      </w:r>
      <w:r w:rsidRPr="00370547">
        <w:rPr>
          <w:rFonts w:ascii="Garamond" w:hAnsi="Garamond"/>
          <w:sz w:val="22"/>
          <w:szCs w:val="22"/>
        </w:rPr>
        <w:t xml:space="preserve">2016 </w:t>
      </w:r>
    </w:p>
    <w:p w14:paraId="6F7DF059" w14:textId="77777777" w:rsidR="00B40584" w:rsidRDefault="00B40584" w:rsidP="00B304C1">
      <w:pPr>
        <w:jc w:val="both"/>
        <w:rPr>
          <w:rFonts w:ascii="Garamond" w:hAnsi="Garamond"/>
          <w:sz w:val="22"/>
          <w:szCs w:val="22"/>
        </w:rPr>
      </w:pPr>
    </w:p>
    <w:p w14:paraId="06A16487" w14:textId="77777777" w:rsidR="00050CEE" w:rsidRDefault="00050CEE" w:rsidP="000F095A">
      <w:pPr>
        <w:pBdr>
          <w:bottom w:val="single" w:sz="4" w:space="1" w:color="auto"/>
        </w:pBdr>
        <w:jc w:val="both"/>
        <w:rPr>
          <w:rFonts w:ascii="Garamond" w:hAnsi="Garamond"/>
          <w:b/>
        </w:rPr>
      </w:pPr>
    </w:p>
    <w:p w14:paraId="27D08E11" w14:textId="1EFA627F" w:rsidR="000F095A" w:rsidRPr="00370547" w:rsidRDefault="000F095A" w:rsidP="000F095A">
      <w:pPr>
        <w:pBdr>
          <w:bottom w:val="single" w:sz="4" w:space="1" w:color="auto"/>
        </w:pBd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VI/ </w:t>
      </w:r>
      <w:r w:rsidR="00EE55CD">
        <w:rPr>
          <w:rFonts w:ascii="Garamond" w:hAnsi="Garamond"/>
          <w:b/>
        </w:rPr>
        <w:t>J</w:t>
      </w:r>
      <w:r>
        <w:rPr>
          <w:rFonts w:ascii="Garamond" w:hAnsi="Garamond"/>
          <w:b/>
        </w:rPr>
        <w:t xml:space="preserve">urys  </w:t>
      </w:r>
    </w:p>
    <w:p w14:paraId="47A06BE8" w14:textId="77777777" w:rsidR="000F095A" w:rsidRDefault="000F095A" w:rsidP="00FC2E9C">
      <w:pPr>
        <w:jc w:val="both"/>
        <w:rPr>
          <w:rFonts w:ascii="Garamond" w:hAnsi="Garamond"/>
          <w:b/>
          <w:sz w:val="22"/>
          <w:szCs w:val="22"/>
        </w:rPr>
      </w:pPr>
    </w:p>
    <w:p w14:paraId="6EF73B31" w14:textId="7E1B0735" w:rsidR="005664CB" w:rsidRPr="00370547" w:rsidRDefault="007F4865" w:rsidP="00FC2E9C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="005664CB" w:rsidRPr="00370547">
        <w:rPr>
          <w:rFonts w:ascii="Garamond" w:hAnsi="Garamond"/>
          <w:b/>
          <w:sz w:val="22"/>
          <w:szCs w:val="22"/>
        </w:rPr>
        <w:t xml:space="preserve">. </w:t>
      </w:r>
      <w:r w:rsidR="00EE55CD">
        <w:rPr>
          <w:rFonts w:ascii="Garamond" w:hAnsi="Garamond"/>
          <w:b/>
          <w:sz w:val="22"/>
          <w:szCs w:val="22"/>
        </w:rPr>
        <w:t>Participations à des j</w:t>
      </w:r>
      <w:r w:rsidR="005664CB" w:rsidRPr="00370547">
        <w:rPr>
          <w:rFonts w:ascii="Garamond" w:hAnsi="Garamond"/>
          <w:b/>
          <w:sz w:val="22"/>
          <w:szCs w:val="22"/>
        </w:rPr>
        <w:t xml:space="preserve">urys de thèse </w:t>
      </w:r>
    </w:p>
    <w:p w14:paraId="1F170B1E" w14:textId="42AFEF9D" w:rsidR="00583C0C" w:rsidRDefault="00583C0C" w:rsidP="00851A4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O. Vix, </w:t>
      </w:r>
      <w:r w:rsidRPr="00583C0C">
        <w:rPr>
          <w:rFonts w:ascii="Garamond" w:hAnsi="Garamond"/>
          <w:i/>
          <w:iCs/>
          <w:sz w:val="22"/>
          <w:szCs w:val="22"/>
        </w:rPr>
        <w:t>Le droit local alsacien Mosellan</w:t>
      </w:r>
      <w:r>
        <w:rPr>
          <w:rFonts w:ascii="Garamond" w:hAnsi="Garamond"/>
          <w:sz w:val="22"/>
          <w:szCs w:val="22"/>
        </w:rPr>
        <w:t xml:space="preserve">, thèse Paris II, </w:t>
      </w:r>
      <w:proofErr w:type="spellStart"/>
      <w:r>
        <w:rPr>
          <w:rFonts w:ascii="Garamond" w:hAnsi="Garamond"/>
          <w:sz w:val="22"/>
          <w:szCs w:val="22"/>
        </w:rPr>
        <w:t>dir</w:t>
      </w:r>
      <w:proofErr w:type="spellEnd"/>
      <w:r>
        <w:rPr>
          <w:rFonts w:ascii="Garamond" w:hAnsi="Garamond"/>
          <w:sz w:val="22"/>
          <w:szCs w:val="22"/>
        </w:rPr>
        <w:t>. M. Grimaldi, 2022</w:t>
      </w:r>
    </w:p>
    <w:p w14:paraId="7288397E" w14:textId="781C45F4" w:rsidR="00583C0C" w:rsidRDefault="00583C0C" w:rsidP="00851A4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B. Garcia, </w:t>
      </w:r>
      <w:r w:rsidRPr="00583C0C">
        <w:rPr>
          <w:rFonts w:ascii="Garamond" w:hAnsi="Garamond"/>
          <w:i/>
          <w:iCs/>
          <w:sz w:val="22"/>
          <w:szCs w:val="22"/>
        </w:rPr>
        <w:t>L’agent des sûretés</w:t>
      </w:r>
      <w:r>
        <w:rPr>
          <w:rFonts w:ascii="Garamond" w:hAnsi="Garamond"/>
          <w:sz w:val="22"/>
          <w:szCs w:val="22"/>
        </w:rPr>
        <w:t xml:space="preserve">, thèse Paris I, </w:t>
      </w:r>
      <w:proofErr w:type="spellStart"/>
      <w:r>
        <w:rPr>
          <w:rFonts w:ascii="Garamond" w:hAnsi="Garamond"/>
          <w:sz w:val="22"/>
          <w:szCs w:val="22"/>
        </w:rPr>
        <w:t>dir</w:t>
      </w:r>
      <w:proofErr w:type="spellEnd"/>
      <w:r>
        <w:rPr>
          <w:rFonts w:ascii="Garamond" w:hAnsi="Garamond"/>
          <w:sz w:val="22"/>
          <w:szCs w:val="22"/>
        </w:rPr>
        <w:t xml:space="preserve">. P. </w:t>
      </w:r>
      <w:proofErr w:type="spellStart"/>
      <w:r>
        <w:rPr>
          <w:rFonts w:ascii="Garamond" w:hAnsi="Garamond"/>
          <w:sz w:val="22"/>
          <w:szCs w:val="22"/>
        </w:rPr>
        <w:t>Dupichot</w:t>
      </w:r>
      <w:proofErr w:type="spellEnd"/>
      <w:r>
        <w:rPr>
          <w:rFonts w:ascii="Garamond" w:hAnsi="Garamond"/>
          <w:sz w:val="22"/>
          <w:szCs w:val="22"/>
        </w:rPr>
        <w:t>, 2022</w:t>
      </w:r>
    </w:p>
    <w:p w14:paraId="6FB48A2A" w14:textId="601EE936" w:rsidR="00583C0C" w:rsidRDefault="00583C0C" w:rsidP="00851A4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M. </w:t>
      </w:r>
      <w:proofErr w:type="spellStart"/>
      <w:r>
        <w:rPr>
          <w:rFonts w:ascii="Garamond" w:hAnsi="Garamond"/>
          <w:sz w:val="22"/>
          <w:szCs w:val="22"/>
        </w:rPr>
        <w:t>Schmiederer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583C0C">
        <w:rPr>
          <w:rFonts w:ascii="Garamond" w:hAnsi="Garamond"/>
          <w:i/>
          <w:iCs/>
          <w:sz w:val="22"/>
          <w:szCs w:val="22"/>
        </w:rPr>
        <w:t>Les sûretés réelles administratives</w:t>
      </w:r>
      <w:r>
        <w:rPr>
          <w:rFonts w:ascii="Garamond" w:hAnsi="Garamond"/>
          <w:sz w:val="22"/>
          <w:szCs w:val="22"/>
        </w:rPr>
        <w:t xml:space="preserve">, thèse Toulouse I, </w:t>
      </w:r>
      <w:proofErr w:type="spellStart"/>
      <w:r>
        <w:rPr>
          <w:rFonts w:ascii="Garamond" w:hAnsi="Garamond"/>
          <w:sz w:val="22"/>
          <w:szCs w:val="22"/>
        </w:rPr>
        <w:t>dir</w:t>
      </w:r>
      <w:proofErr w:type="spellEnd"/>
      <w:r>
        <w:rPr>
          <w:rFonts w:ascii="Garamond" w:hAnsi="Garamond"/>
          <w:sz w:val="22"/>
          <w:szCs w:val="22"/>
        </w:rPr>
        <w:t xml:space="preserve">. G. </w:t>
      </w:r>
      <w:proofErr w:type="spellStart"/>
      <w:r>
        <w:rPr>
          <w:rFonts w:ascii="Garamond" w:hAnsi="Garamond"/>
          <w:sz w:val="22"/>
          <w:szCs w:val="22"/>
        </w:rPr>
        <w:t>Kalflèche</w:t>
      </w:r>
      <w:proofErr w:type="spellEnd"/>
      <w:r>
        <w:rPr>
          <w:rFonts w:ascii="Garamond" w:hAnsi="Garamond"/>
          <w:sz w:val="22"/>
          <w:szCs w:val="22"/>
        </w:rPr>
        <w:t>, 2021</w:t>
      </w:r>
    </w:p>
    <w:p w14:paraId="2957A5AA" w14:textId="21F3BFEF" w:rsidR="005664CB" w:rsidRPr="00370547" w:rsidRDefault="0046432A" w:rsidP="00851A4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>G.</w:t>
      </w:r>
      <w:r w:rsidRPr="00370547">
        <w:rPr>
          <w:rFonts w:ascii="Garamond" w:hAnsi="Garamond"/>
          <w:sz w:val="22"/>
          <w:szCs w:val="22"/>
        </w:rPr>
        <w:t xml:space="preserve"> Sebban, </w:t>
      </w:r>
      <w:r w:rsidRPr="00370547">
        <w:rPr>
          <w:rFonts w:ascii="Garamond" w:hAnsi="Garamond"/>
          <w:i/>
          <w:iCs/>
          <w:sz w:val="22"/>
          <w:szCs w:val="22"/>
        </w:rPr>
        <w:t>Le bien juridique</w:t>
      </w:r>
      <w:r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Cl. Brenner, 2020</w:t>
      </w:r>
    </w:p>
    <w:p w14:paraId="5CC838B5" w14:textId="6CF18228" w:rsidR="0046432A" w:rsidRPr="00370547" w:rsidRDefault="0046432A" w:rsidP="00851A4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C. </w:t>
      </w:r>
      <w:proofErr w:type="spellStart"/>
      <w:r w:rsidRPr="00370547">
        <w:rPr>
          <w:rFonts w:ascii="Garamond" w:hAnsi="Garamond"/>
          <w:sz w:val="22"/>
          <w:szCs w:val="22"/>
        </w:rPr>
        <w:t>Lledo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/>
          <w:i/>
          <w:iCs/>
          <w:sz w:val="22"/>
          <w:szCs w:val="22"/>
        </w:rPr>
        <w:t>Essai d</w:t>
      </w:r>
      <w:r w:rsidR="0079224C">
        <w:rPr>
          <w:rFonts w:ascii="Garamond" w:hAnsi="Garamond"/>
          <w:i/>
          <w:iCs/>
          <w:sz w:val="22"/>
          <w:szCs w:val="22"/>
        </w:rPr>
        <w:t>’</w:t>
      </w:r>
      <w:r w:rsidRPr="00370547">
        <w:rPr>
          <w:rFonts w:ascii="Garamond" w:hAnsi="Garamond"/>
          <w:i/>
          <w:iCs/>
          <w:sz w:val="22"/>
          <w:szCs w:val="22"/>
        </w:rPr>
        <w:t>une théorie générale des sûretés réelles</w:t>
      </w:r>
      <w:r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Ph. Théry, 2020</w:t>
      </w:r>
    </w:p>
    <w:p w14:paraId="3DEF04D3" w14:textId="081B1E70" w:rsidR="0046432A" w:rsidRPr="00370547" w:rsidRDefault="0046432A" w:rsidP="00851A4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A. </w:t>
      </w:r>
      <w:proofErr w:type="spellStart"/>
      <w:r w:rsidRPr="00370547">
        <w:rPr>
          <w:rFonts w:ascii="Garamond" w:hAnsi="Garamond"/>
          <w:sz w:val="22"/>
          <w:szCs w:val="22"/>
        </w:rPr>
        <w:t>Mennucci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/>
          <w:i/>
          <w:iCs/>
          <w:sz w:val="22"/>
          <w:szCs w:val="22"/>
        </w:rPr>
        <w:t>La réception des sûretés sur biens incorporels dans l</w:t>
      </w:r>
      <w:r w:rsidR="0079224C">
        <w:rPr>
          <w:rFonts w:ascii="Garamond" w:hAnsi="Garamond"/>
          <w:i/>
          <w:iCs/>
          <w:sz w:val="22"/>
          <w:szCs w:val="22"/>
        </w:rPr>
        <w:t>’</w:t>
      </w:r>
      <w:r w:rsidRPr="00370547">
        <w:rPr>
          <w:rFonts w:ascii="Garamond" w:hAnsi="Garamond"/>
          <w:i/>
          <w:iCs/>
          <w:sz w:val="22"/>
          <w:szCs w:val="22"/>
        </w:rPr>
        <w:t>ordre international</w:t>
      </w:r>
      <w:r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M.</w:t>
      </w:r>
      <w:r w:rsidR="00205C38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>Grimaldi, 2020</w:t>
      </w:r>
    </w:p>
    <w:p w14:paraId="4BD0484A" w14:textId="136B635D" w:rsidR="00100FAE" w:rsidRPr="00370547" w:rsidRDefault="00100FAE" w:rsidP="00E56B7C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S. </w:t>
      </w:r>
      <w:proofErr w:type="spellStart"/>
      <w:r w:rsidR="0063478F" w:rsidRPr="00370547">
        <w:rPr>
          <w:rFonts w:ascii="Garamond" w:hAnsi="Garamond"/>
          <w:sz w:val="22"/>
          <w:szCs w:val="22"/>
        </w:rPr>
        <w:t>Kerbouche</w:t>
      </w:r>
      <w:proofErr w:type="spellEnd"/>
      <w:r w:rsidR="0063478F" w:rsidRPr="00370547">
        <w:rPr>
          <w:rFonts w:ascii="Garamond" w:hAnsi="Garamond"/>
          <w:sz w:val="22"/>
          <w:szCs w:val="22"/>
        </w:rPr>
        <w:t xml:space="preserve">, </w:t>
      </w:r>
      <w:r w:rsidR="0063478F" w:rsidRPr="00370547">
        <w:rPr>
          <w:rFonts w:ascii="Garamond" w:hAnsi="Garamond"/>
          <w:i/>
          <w:iCs/>
          <w:sz w:val="22"/>
          <w:szCs w:val="22"/>
        </w:rPr>
        <w:t xml:space="preserve">EIRL et sûretés, </w:t>
      </w:r>
      <w:r w:rsidR="0063478F" w:rsidRPr="00370547">
        <w:rPr>
          <w:rFonts w:ascii="Garamond" w:hAnsi="Garamond"/>
          <w:sz w:val="22"/>
          <w:szCs w:val="22"/>
        </w:rPr>
        <w:t xml:space="preserve">thèse Lille, </w:t>
      </w:r>
      <w:proofErr w:type="spellStart"/>
      <w:r w:rsidR="0063478F" w:rsidRPr="00370547">
        <w:rPr>
          <w:rFonts w:ascii="Garamond" w:hAnsi="Garamond"/>
          <w:sz w:val="22"/>
          <w:szCs w:val="22"/>
        </w:rPr>
        <w:t>dir</w:t>
      </w:r>
      <w:proofErr w:type="spellEnd"/>
      <w:r w:rsidR="0063478F" w:rsidRPr="00370547">
        <w:rPr>
          <w:rFonts w:ascii="Garamond" w:hAnsi="Garamond"/>
          <w:sz w:val="22"/>
          <w:szCs w:val="22"/>
        </w:rPr>
        <w:t>. R. Boffa, 2020</w:t>
      </w:r>
    </w:p>
    <w:p w14:paraId="0509DD70" w14:textId="19CFB4DD" w:rsidR="008E1100" w:rsidRPr="00370547" w:rsidRDefault="008E1100" w:rsidP="00E56B7C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P. </w:t>
      </w:r>
      <w:r w:rsidRPr="00370547">
        <w:rPr>
          <w:rFonts w:ascii="Garamond" w:hAnsi="Garamond"/>
          <w:sz w:val="22"/>
          <w:szCs w:val="22"/>
        </w:rPr>
        <w:t xml:space="preserve">Heuzé, </w:t>
      </w:r>
      <w:r w:rsidRPr="00370547">
        <w:rPr>
          <w:rFonts w:ascii="Garamond" w:hAnsi="Garamond"/>
          <w:i/>
          <w:sz w:val="22"/>
          <w:szCs w:val="22"/>
        </w:rPr>
        <w:t>Essai sur la limitation de la responsabilité de 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>associé</w:t>
      </w:r>
      <w:r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M. Grimaldi, 2020</w:t>
      </w:r>
    </w:p>
    <w:p w14:paraId="10C9262E" w14:textId="505A401A" w:rsidR="00BF3822" w:rsidRPr="00370547" w:rsidRDefault="00BF3822" w:rsidP="00E56B7C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C. </w:t>
      </w:r>
      <w:r w:rsidRPr="00370547">
        <w:rPr>
          <w:rFonts w:ascii="Garamond" w:hAnsi="Garamond"/>
          <w:sz w:val="22"/>
          <w:szCs w:val="22"/>
        </w:rPr>
        <w:t xml:space="preserve">Fu, </w:t>
      </w:r>
      <w:r w:rsidRPr="00370547">
        <w:rPr>
          <w:rFonts w:ascii="Garamond" w:hAnsi="Garamond"/>
          <w:i/>
          <w:sz w:val="22"/>
          <w:szCs w:val="22"/>
        </w:rPr>
        <w:t>La sûreté flottante : étude de droit comparé</w:t>
      </w:r>
      <w:r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 xml:space="preserve">. M. Grimaldi, </w:t>
      </w:r>
      <w:r w:rsidR="00C71FEA" w:rsidRPr="00370547">
        <w:rPr>
          <w:rFonts w:ascii="Garamond" w:hAnsi="Garamond"/>
          <w:sz w:val="22"/>
          <w:szCs w:val="22"/>
        </w:rPr>
        <w:t>2019</w:t>
      </w:r>
    </w:p>
    <w:p w14:paraId="65D0A61E" w14:textId="3159F9AA" w:rsidR="00F17F9D" w:rsidRPr="00370547" w:rsidRDefault="00BF3822" w:rsidP="00C71FEA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M. </w:t>
      </w:r>
      <w:proofErr w:type="spellStart"/>
      <w:r w:rsidRPr="00370547">
        <w:rPr>
          <w:rFonts w:ascii="Garamond" w:hAnsi="Garamond"/>
          <w:sz w:val="22"/>
          <w:szCs w:val="22"/>
        </w:rPr>
        <w:t>Bibalou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/>
          <w:i/>
          <w:sz w:val="22"/>
          <w:szCs w:val="22"/>
        </w:rPr>
        <w:t>Recherche théorique sur 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 xml:space="preserve">efficacité des sûretés réelles, </w:t>
      </w:r>
      <w:r w:rsidRPr="00370547">
        <w:rPr>
          <w:rFonts w:ascii="Garamond" w:hAnsi="Garamond"/>
          <w:sz w:val="22"/>
          <w:szCs w:val="22"/>
        </w:rPr>
        <w:t xml:space="preserve">thèse Nancy,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F. Jacquot</w:t>
      </w:r>
      <w:r w:rsidR="00C71FEA" w:rsidRPr="00370547">
        <w:rPr>
          <w:rFonts w:ascii="Garamond" w:hAnsi="Garamond"/>
          <w:sz w:val="22"/>
          <w:szCs w:val="22"/>
        </w:rPr>
        <w:t>, 2019</w:t>
      </w:r>
    </w:p>
    <w:p w14:paraId="5B871412" w14:textId="63CBCEE4" w:rsidR="00F17F9D" w:rsidRPr="00370547" w:rsidRDefault="00BF3822" w:rsidP="00E56B7C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S. </w:t>
      </w:r>
      <w:r w:rsidRPr="00370547">
        <w:rPr>
          <w:rFonts w:ascii="Garamond" w:hAnsi="Garamond"/>
          <w:sz w:val="22"/>
          <w:szCs w:val="22"/>
        </w:rPr>
        <w:t xml:space="preserve">Gobin, </w:t>
      </w:r>
      <w:r w:rsidRPr="00370547">
        <w:rPr>
          <w:rFonts w:ascii="Garamond" w:hAnsi="Garamond"/>
          <w:i/>
          <w:sz w:val="22"/>
          <w:szCs w:val="22"/>
        </w:rPr>
        <w:t>Garantie et contre-garantie au service du contrat initial. Contribution à la compréhension des logiques élémentaires en droits civil, bancaire et financier</w:t>
      </w:r>
      <w:r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Th. Bonneau</w:t>
      </w:r>
      <w:r w:rsidR="00C71FEA" w:rsidRPr="00370547">
        <w:rPr>
          <w:rFonts w:ascii="Garamond" w:hAnsi="Garamond"/>
          <w:sz w:val="22"/>
          <w:szCs w:val="22"/>
        </w:rPr>
        <w:t>, 2019</w:t>
      </w:r>
    </w:p>
    <w:p w14:paraId="180C0056" w14:textId="5AE0FACA" w:rsidR="00071A88" w:rsidRPr="00370547" w:rsidRDefault="00071A88" w:rsidP="00E56B7C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S. </w:t>
      </w:r>
      <w:proofErr w:type="spellStart"/>
      <w:r w:rsidRPr="00370547">
        <w:rPr>
          <w:rFonts w:ascii="Garamond" w:hAnsi="Garamond"/>
          <w:sz w:val="22"/>
          <w:szCs w:val="22"/>
        </w:rPr>
        <w:t>Zoléa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</w:t>
      </w:r>
      <w:r w:rsidR="00E56B7C" w:rsidRPr="00370547">
        <w:rPr>
          <w:rFonts w:ascii="Garamond" w:hAnsi="Garamond"/>
          <w:i/>
          <w:sz w:val="22"/>
          <w:szCs w:val="22"/>
        </w:rPr>
        <w:t>Le droit de superficie dans les systèmes des règles d</w:t>
      </w:r>
      <w:r w:rsidR="0079224C">
        <w:rPr>
          <w:rFonts w:ascii="Garamond" w:hAnsi="Garamond"/>
          <w:i/>
          <w:sz w:val="22"/>
          <w:szCs w:val="22"/>
        </w:rPr>
        <w:t>’</w:t>
      </w:r>
      <w:r w:rsidR="00E56B7C" w:rsidRPr="00370547">
        <w:rPr>
          <w:rFonts w:ascii="Garamond" w:hAnsi="Garamond"/>
          <w:i/>
          <w:sz w:val="22"/>
          <w:szCs w:val="22"/>
        </w:rPr>
        <w:t>appartenance : une approche comparative</w:t>
      </w:r>
      <w:r w:rsidR="00E56B7C" w:rsidRPr="00370547">
        <w:rPr>
          <w:rFonts w:ascii="Garamond" w:hAnsi="Garamond"/>
          <w:sz w:val="22"/>
          <w:szCs w:val="22"/>
        </w:rPr>
        <w:t xml:space="preserve">, </w:t>
      </w:r>
      <w:proofErr w:type="spellStart"/>
      <w:r w:rsidR="00E56B7C" w:rsidRPr="00370547">
        <w:rPr>
          <w:rFonts w:ascii="Garamond" w:hAnsi="Garamond"/>
          <w:sz w:val="22"/>
          <w:szCs w:val="22"/>
        </w:rPr>
        <w:t>dir</w:t>
      </w:r>
      <w:proofErr w:type="spellEnd"/>
      <w:r w:rsidR="00E56B7C" w:rsidRPr="00370547">
        <w:rPr>
          <w:rFonts w:ascii="Garamond" w:hAnsi="Garamond"/>
          <w:sz w:val="22"/>
          <w:szCs w:val="22"/>
        </w:rPr>
        <w:t xml:space="preserve">. </w:t>
      </w:r>
      <w:r w:rsidR="00205C38">
        <w:rPr>
          <w:rFonts w:ascii="Garamond" w:hAnsi="Garamond"/>
          <w:sz w:val="22"/>
          <w:szCs w:val="22"/>
        </w:rPr>
        <w:t>H. </w:t>
      </w:r>
      <w:proofErr w:type="spellStart"/>
      <w:r w:rsidR="00E56B7C" w:rsidRPr="00370547">
        <w:rPr>
          <w:rFonts w:ascii="Garamond" w:hAnsi="Garamond"/>
          <w:sz w:val="22"/>
          <w:szCs w:val="22"/>
        </w:rPr>
        <w:t>Périnet-Marquet</w:t>
      </w:r>
      <w:proofErr w:type="spellEnd"/>
      <w:r w:rsidR="00E56B7C" w:rsidRPr="00370547">
        <w:rPr>
          <w:rFonts w:ascii="Garamond" w:hAnsi="Garamond"/>
          <w:sz w:val="22"/>
          <w:szCs w:val="22"/>
        </w:rPr>
        <w:t xml:space="preserve"> et </w:t>
      </w:r>
      <w:proofErr w:type="spellStart"/>
      <w:r w:rsidR="00E56B7C" w:rsidRPr="00370547">
        <w:rPr>
          <w:rFonts w:ascii="Garamond" w:hAnsi="Garamond"/>
          <w:sz w:val="22"/>
          <w:szCs w:val="22"/>
        </w:rPr>
        <w:t>Ermanno</w:t>
      </w:r>
      <w:proofErr w:type="spellEnd"/>
      <w:r w:rsidR="00E56B7C" w:rsidRPr="00370547">
        <w:rPr>
          <w:rFonts w:ascii="Garamond" w:hAnsi="Garamond"/>
          <w:sz w:val="22"/>
          <w:szCs w:val="22"/>
        </w:rPr>
        <w:t xml:space="preserve"> </w:t>
      </w:r>
      <w:proofErr w:type="spellStart"/>
      <w:r w:rsidR="00E56B7C" w:rsidRPr="00370547">
        <w:rPr>
          <w:rFonts w:ascii="Garamond" w:hAnsi="Garamond"/>
          <w:sz w:val="22"/>
          <w:szCs w:val="22"/>
        </w:rPr>
        <w:t>Calzolaio</w:t>
      </w:r>
      <w:proofErr w:type="spellEnd"/>
      <w:r w:rsidR="00E56B7C" w:rsidRPr="00370547">
        <w:rPr>
          <w:rFonts w:ascii="Garamond" w:hAnsi="Garamond"/>
          <w:sz w:val="22"/>
          <w:szCs w:val="22"/>
        </w:rPr>
        <w:t xml:space="preserve">, thèse Macerata – Paris II, </w:t>
      </w:r>
      <w:r w:rsidRPr="00370547">
        <w:rPr>
          <w:rFonts w:ascii="Garamond" w:hAnsi="Garamond"/>
          <w:sz w:val="22"/>
          <w:szCs w:val="22"/>
        </w:rPr>
        <w:t>2019</w:t>
      </w:r>
    </w:p>
    <w:p w14:paraId="31D23285" w14:textId="0401FC51" w:rsidR="00DA2279" w:rsidRPr="00370547" w:rsidRDefault="00DA2279" w:rsidP="00F70D8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M. </w:t>
      </w:r>
      <w:r w:rsidRPr="00370547">
        <w:rPr>
          <w:rFonts w:ascii="Garamond" w:hAnsi="Garamond"/>
          <w:sz w:val="22"/>
          <w:szCs w:val="22"/>
        </w:rPr>
        <w:t xml:space="preserve">Soulié, </w:t>
      </w:r>
      <w:r w:rsidRPr="00370547">
        <w:rPr>
          <w:rFonts w:ascii="Garamond" w:hAnsi="Garamond"/>
          <w:i/>
          <w:sz w:val="22"/>
          <w:szCs w:val="22"/>
        </w:rPr>
        <w:t>La sécurité juridique dans le contrat de vente d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>immeuble</w:t>
      </w:r>
      <w:r w:rsidRPr="00370547">
        <w:rPr>
          <w:rFonts w:ascii="Garamond" w:hAnsi="Garamond"/>
          <w:sz w:val="22"/>
          <w:szCs w:val="22"/>
        </w:rPr>
        <w:t xml:space="preserve">, thèse Rennes,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G. Durand-Pasquier, 2018</w:t>
      </w:r>
    </w:p>
    <w:p w14:paraId="4F079AD8" w14:textId="5B39563D" w:rsidR="0095247B" w:rsidRPr="00370547" w:rsidRDefault="0095247B" w:rsidP="00F70D8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M. </w:t>
      </w:r>
      <w:r w:rsidRPr="00370547">
        <w:rPr>
          <w:rFonts w:ascii="Garamond" w:hAnsi="Garamond"/>
          <w:sz w:val="22"/>
          <w:szCs w:val="22"/>
        </w:rPr>
        <w:t xml:space="preserve">Fabre, </w:t>
      </w:r>
      <w:r w:rsidRPr="00370547">
        <w:rPr>
          <w:rFonts w:ascii="Garamond" w:hAnsi="Garamond"/>
          <w:i/>
          <w:sz w:val="22"/>
          <w:szCs w:val="22"/>
        </w:rPr>
        <w:t>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 xml:space="preserve">usufruit atypique, </w:t>
      </w:r>
      <w:r w:rsidR="00E9285C" w:rsidRPr="00370547">
        <w:rPr>
          <w:rFonts w:ascii="Garamond" w:hAnsi="Garamond"/>
          <w:i/>
          <w:sz w:val="22"/>
          <w:szCs w:val="22"/>
        </w:rPr>
        <w:t>Contribution à la notion de démembrement de la propriété</w:t>
      </w:r>
      <w:r w:rsidR="00E9285C"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="00E9285C" w:rsidRPr="00370547">
        <w:rPr>
          <w:rFonts w:ascii="Garamond" w:hAnsi="Garamond"/>
          <w:sz w:val="22"/>
          <w:szCs w:val="22"/>
        </w:rPr>
        <w:t>dir</w:t>
      </w:r>
      <w:proofErr w:type="spellEnd"/>
      <w:r w:rsidR="00E9285C" w:rsidRPr="00370547">
        <w:rPr>
          <w:rFonts w:ascii="Garamond" w:hAnsi="Garamond"/>
          <w:sz w:val="22"/>
          <w:szCs w:val="22"/>
        </w:rPr>
        <w:t xml:space="preserve">. </w:t>
      </w:r>
      <w:r w:rsidR="00EA47F0" w:rsidRPr="00370547">
        <w:rPr>
          <w:rFonts w:ascii="Garamond" w:hAnsi="Garamond"/>
          <w:sz w:val="22"/>
          <w:szCs w:val="22"/>
        </w:rPr>
        <w:t>Cl. Brenner, 2018</w:t>
      </w:r>
    </w:p>
    <w:p w14:paraId="60415257" w14:textId="41AE3F72" w:rsidR="00F70D88" w:rsidRPr="00370547" w:rsidRDefault="00F70D88" w:rsidP="00F70D8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M.-A. </w:t>
      </w:r>
      <w:r w:rsidRPr="00370547">
        <w:rPr>
          <w:rFonts w:ascii="Garamond" w:hAnsi="Garamond"/>
          <w:sz w:val="22"/>
          <w:szCs w:val="22"/>
        </w:rPr>
        <w:t xml:space="preserve">Le Floch, </w:t>
      </w:r>
      <w:r w:rsidRPr="00370547">
        <w:rPr>
          <w:rFonts w:ascii="Garamond" w:hAnsi="Garamond"/>
          <w:i/>
          <w:sz w:val="22"/>
          <w:szCs w:val="22"/>
        </w:rPr>
        <w:t>Le bail commercial dans les centres commerciaux</w:t>
      </w:r>
      <w:r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="0095247B" w:rsidRPr="00370547">
        <w:rPr>
          <w:rFonts w:ascii="Garamond" w:hAnsi="Garamond"/>
          <w:sz w:val="22"/>
          <w:szCs w:val="22"/>
        </w:rPr>
        <w:t>dir</w:t>
      </w:r>
      <w:proofErr w:type="spellEnd"/>
      <w:r w:rsidR="0095247B" w:rsidRPr="00370547">
        <w:rPr>
          <w:rFonts w:ascii="Garamond" w:hAnsi="Garamond"/>
          <w:sz w:val="22"/>
          <w:szCs w:val="22"/>
        </w:rPr>
        <w:t>. H. Lécuyer, 2018</w:t>
      </w:r>
    </w:p>
    <w:p w14:paraId="66FBCB17" w14:textId="54C4D7B9" w:rsidR="00F70D88" w:rsidRPr="00370547" w:rsidRDefault="00F70D88" w:rsidP="00F70D88">
      <w:pPr>
        <w:jc w:val="both"/>
        <w:rPr>
          <w:rFonts w:ascii="Garamond" w:hAnsi="Garamond"/>
          <w:i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>E.</w:t>
      </w:r>
      <w:r w:rsidRPr="00370547">
        <w:rPr>
          <w:rFonts w:ascii="Garamond" w:hAnsi="Garamond"/>
          <w:sz w:val="22"/>
          <w:szCs w:val="22"/>
        </w:rPr>
        <w:t>-K</w:t>
      </w:r>
      <w:r w:rsidR="006A33C4">
        <w:rPr>
          <w:rFonts w:ascii="Garamond" w:hAnsi="Garamond"/>
          <w:sz w:val="22"/>
          <w:szCs w:val="22"/>
        </w:rPr>
        <w:t>.</w:t>
      </w:r>
      <w:r w:rsidRPr="00370547">
        <w:rPr>
          <w:rFonts w:ascii="Garamond" w:hAnsi="Garamond"/>
          <w:sz w:val="22"/>
          <w:szCs w:val="22"/>
        </w:rPr>
        <w:t xml:space="preserve"> Cho, </w:t>
      </w:r>
      <w:r w:rsidRPr="00370547">
        <w:rPr>
          <w:rFonts w:ascii="Garamond" w:hAnsi="Garamond"/>
          <w:i/>
          <w:sz w:val="22"/>
          <w:szCs w:val="22"/>
        </w:rPr>
        <w:t>Le droit international privé coréen des faillites – comparé aux droits français et européen</w:t>
      </w:r>
      <w:r w:rsidRPr="00370547">
        <w:rPr>
          <w:rFonts w:ascii="Garamond" w:hAnsi="Garamond"/>
          <w:sz w:val="22"/>
          <w:szCs w:val="22"/>
        </w:rPr>
        <w:t xml:space="preserve">, Paris </w:t>
      </w:r>
      <w:r w:rsidR="00BF3822" w:rsidRPr="00370547">
        <w:rPr>
          <w:rFonts w:ascii="Garamond" w:hAnsi="Garamond"/>
          <w:sz w:val="22"/>
          <w:szCs w:val="22"/>
        </w:rPr>
        <w:t>II</w:t>
      </w:r>
      <w:r w:rsidRPr="00370547">
        <w:rPr>
          <w:rFonts w:ascii="Garamond" w:hAnsi="Garamond"/>
          <w:sz w:val="22"/>
          <w:szCs w:val="22"/>
        </w:rPr>
        <w:t xml:space="preserve">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 xml:space="preserve">. G. </w:t>
      </w:r>
      <w:proofErr w:type="spellStart"/>
      <w:r w:rsidRPr="00370547">
        <w:rPr>
          <w:rFonts w:ascii="Garamond" w:hAnsi="Garamond"/>
          <w:sz w:val="22"/>
          <w:szCs w:val="22"/>
        </w:rPr>
        <w:t>Khairallah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2018 </w:t>
      </w:r>
    </w:p>
    <w:p w14:paraId="63895030" w14:textId="1E94AFD9" w:rsidR="00F70D88" w:rsidRPr="00370547" w:rsidRDefault="00F70D88" w:rsidP="00F70D88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>- Y</w:t>
      </w:r>
      <w:r w:rsidR="006A33C4">
        <w:rPr>
          <w:rFonts w:ascii="Garamond" w:hAnsi="Garamond"/>
          <w:sz w:val="22"/>
          <w:szCs w:val="22"/>
        </w:rPr>
        <w:t>.</w:t>
      </w:r>
      <w:r w:rsidRPr="00370547">
        <w:rPr>
          <w:rFonts w:ascii="Garamond" w:hAnsi="Garamond"/>
          <w:sz w:val="22"/>
          <w:szCs w:val="22"/>
        </w:rPr>
        <w:t xml:space="preserve"> Li, </w:t>
      </w:r>
      <w:r w:rsidRPr="00370547">
        <w:rPr>
          <w:rFonts w:ascii="Garamond" w:hAnsi="Garamond"/>
          <w:i/>
          <w:sz w:val="22"/>
          <w:szCs w:val="22"/>
        </w:rPr>
        <w:t>Des prérogatives du contrat administratif</w:t>
      </w:r>
      <w:r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H. Lécuyer, 2017</w:t>
      </w:r>
    </w:p>
    <w:p w14:paraId="408174BD" w14:textId="492AD0ED" w:rsidR="00F17F9D" w:rsidRPr="00370547" w:rsidRDefault="00F17F9D" w:rsidP="00851A4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F. </w:t>
      </w:r>
      <w:r w:rsidRPr="00370547">
        <w:rPr>
          <w:rFonts w:ascii="Garamond" w:hAnsi="Garamond"/>
          <w:sz w:val="22"/>
          <w:szCs w:val="22"/>
        </w:rPr>
        <w:t xml:space="preserve">Rocha Pinto e Silva, </w:t>
      </w:r>
      <w:r w:rsidRPr="00370547">
        <w:rPr>
          <w:rFonts w:ascii="Garamond" w:hAnsi="Garamond"/>
          <w:i/>
          <w:sz w:val="22"/>
          <w:szCs w:val="22"/>
        </w:rPr>
        <w:t>Système des Sûretés en Droit Brésilien : 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>analyse systématique des sûretés et une proposition pour leur réforme</w:t>
      </w:r>
      <w:r w:rsidRPr="00370547">
        <w:rPr>
          <w:rFonts w:ascii="Garamond" w:hAnsi="Garamond"/>
          <w:sz w:val="22"/>
          <w:szCs w:val="22"/>
        </w:rPr>
        <w:t xml:space="preserve">, thèse </w:t>
      </w:r>
      <w:r w:rsidR="00205C38" w:rsidRPr="00370547">
        <w:rPr>
          <w:rFonts w:ascii="Garamond" w:hAnsi="Garamond"/>
          <w:sz w:val="22"/>
          <w:szCs w:val="22"/>
        </w:rPr>
        <w:t>Sao Paulo</w:t>
      </w:r>
      <w:r w:rsidR="00205C38">
        <w:rPr>
          <w:rFonts w:ascii="Garamond" w:hAnsi="Garamond"/>
          <w:sz w:val="22"/>
          <w:szCs w:val="22"/>
        </w:rPr>
        <w:t>-</w:t>
      </w:r>
      <w:r w:rsidRPr="00370547">
        <w:rPr>
          <w:rFonts w:ascii="Garamond" w:hAnsi="Garamond"/>
          <w:sz w:val="22"/>
          <w:szCs w:val="22"/>
        </w:rPr>
        <w:t xml:space="preserve">Paris </w:t>
      </w:r>
      <w:r w:rsidR="00BF3822" w:rsidRPr="00370547">
        <w:rPr>
          <w:rFonts w:ascii="Garamond" w:hAnsi="Garamond"/>
          <w:sz w:val="22"/>
          <w:szCs w:val="22"/>
        </w:rPr>
        <w:t>II</w:t>
      </w:r>
      <w:r w:rsidRPr="00370547">
        <w:rPr>
          <w:rFonts w:ascii="Garamond" w:hAnsi="Garamond"/>
          <w:sz w:val="22"/>
          <w:szCs w:val="22"/>
        </w:rPr>
        <w:t xml:space="preserve">, </w:t>
      </w:r>
      <w:proofErr w:type="spellStart"/>
      <w:r w:rsidR="00BF3822" w:rsidRPr="00370547">
        <w:rPr>
          <w:rFonts w:ascii="Garamond" w:hAnsi="Garamond"/>
          <w:sz w:val="22"/>
          <w:szCs w:val="22"/>
        </w:rPr>
        <w:t>dir</w:t>
      </w:r>
      <w:proofErr w:type="spellEnd"/>
      <w:r w:rsidR="00BF3822" w:rsidRPr="00370547">
        <w:rPr>
          <w:rFonts w:ascii="Garamond" w:hAnsi="Garamond"/>
          <w:sz w:val="22"/>
          <w:szCs w:val="22"/>
        </w:rPr>
        <w:t xml:space="preserve">. M. Grimaldi et T. </w:t>
      </w:r>
      <w:proofErr w:type="spellStart"/>
      <w:r w:rsidR="00BF3822" w:rsidRPr="00370547">
        <w:rPr>
          <w:rFonts w:ascii="Garamond" w:hAnsi="Garamond"/>
          <w:sz w:val="22"/>
          <w:szCs w:val="22"/>
        </w:rPr>
        <w:t>Ancona</w:t>
      </w:r>
      <w:proofErr w:type="spellEnd"/>
      <w:r w:rsidR="00BF3822" w:rsidRPr="00370547">
        <w:rPr>
          <w:rFonts w:ascii="Garamond" w:hAnsi="Garamond"/>
          <w:sz w:val="22"/>
          <w:szCs w:val="22"/>
        </w:rPr>
        <w:t xml:space="preserve"> Lopez, </w:t>
      </w:r>
      <w:r w:rsidRPr="00370547">
        <w:rPr>
          <w:rFonts w:ascii="Garamond" w:hAnsi="Garamond"/>
          <w:sz w:val="22"/>
          <w:szCs w:val="22"/>
        </w:rPr>
        <w:t xml:space="preserve">2017 </w:t>
      </w:r>
    </w:p>
    <w:p w14:paraId="0DC882EA" w14:textId="0A9DFDAD" w:rsidR="005664CB" w:rsidRPr="00370547" w:rsidRDefault="005664CB" w:rsidP="00851A4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K. </w:t>
      </w:r>
      <w:proofErr w:type="spellStart"/>
      <w:r w:rsidRPr="00370547">
        <w:rPr>
          <w:rFonts w:ascii="Garamond" w:hAnsi="Garamond"/>
          <w:sz w:val="22"/>
          <w:szCs w:val="22"/>
        </w:rPr>
        <w:t>Moizo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/>
          <w:i/>
          <w:sz w:val="22"/>
          <w:szCs w:val="22"/>
        </w:rPr>
        <w:t>La modification unilatérale du contrat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="00F70D88" w:rsidRPr="00370547">
        <w:rPr>
          <w:rFonts w:ascii="Garamond" w:hAnsi="Garamond"/>
          <w:sz w:val="22"/>
          <w:szCs w:val="22"/>
        </w:rPr>
        <w:t xml:space="preserve">thèse </w:t>
      </w:r>
      <w:r w:rsidRPr="00370547">
        <w:rPr>
          <w:rFonts w:ascii="Garamond" w:hAnsi="Garamond"/>
          <w:sz w:val="22"/>
          <w:szCs w:val="22"/>
        </w:rPr>
        <w:t xml:space="preserve">Rouen,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S. Gaudemet, 2016</w:t>
      </w:r>
    </w:p>
    <w:p w14:paraId="2487A5F2" w14:textId="39561E5D" w:rsidR="00F70D88" w:rsidRPr="00370547" w:rsidRDefault="00F70D88" w:rsidP="00851A4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C. </w:t>
      </w:r>
      <w:proofErr w:type="spellStart"/>
      <w:r w:rsidRPr="00370547">
        <w:rPr>
          <w:rFonts w:ascii="Garamond" w:hAnsi="Garamond"/>
          <w:sz w:val="22"/>
          <w:szCs w:val="22"/>
        </w:rPr>
        <w:t>Zoumpoulis</w:t>
      </w:r>
      <w:proofErr w:type="spellEnd"/>
      <w:r w:rsidRPr="00370547">
        <w:rPr>
          <w:rFonts w:ascii="Garamond" w:hAnsi="Garamond"/>
          <w:sz w:val="22"/>
          <w:szCs w:val="22"/>
        </w:rPr>
        <w:t xml:space="preserve">, </w:t>
      </w:r>
      <w:r w:rsidRPr="00370547">
        <w:rPr>
          <w:rFonts w:ascii="Garamond" w:hAnsi="Garamond"/>
          <w:i/>
          <w:sz w:val="22"/>
          <w:szCs w:val="22"/>
        </w:rPr>
        <w:t>Aspects juridiques et fiscaux de la mobilité des sociétés dans l</w:t>
      </w:r>
      <w:r w:rsidR="0079224C">
        <w:rPr>
          <w:rFonts w:ascii="Garamond" w:hAnsi="Garamond"/>
          <w:i/>
          <w:sz w:val="22"/>
          <w:szCs w:val="22"/>
        </w:rPr>
        <w:t>’</w:t>
      </w:r>
      <w:r w:rsidRPr="00370547">
        <w:rPr>
          <w:rFonts w:ascii="Garamond" w:hAnsi="Garamond"/>
          <w:i/>
          <w:sz w:val="22"/>
          <w:szCs w:val="22"/>
        </w:rPr>
        <w:t>espace régional européen</w:t>
      </w:r>
      <w:r w:rsidRPr="00370547">
        <w:rPr>
          <w:rFonts w:ascii="Garamond" w:hAnsi="Garamond"/>
          <w:sz w:val="22"/>
          <w:szCs w:val="22"/>
        </w:rPr>
        <w:t xml:space="preserve">, thèse Paris II,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</w:t>
      </w:r>
      <w:r w:rsidR="00205C38">
        <w:rPr>
          <w:rFonts w:ascii="Garamond" w:hAnsi="Garamond"/>
          <w:sz w:val="22"/>
          <w:szCs w:val="22"/>
        </w:rPr>
        <w:t> </w:t>
      </w:r>
      <w:r w:rsidRPr="00370547">
        <w:rPr>
          <w:rFonts w:ascii="Garamond" w:hAnsi="Garamond"/>
          <w:sz w:val="22"/>
          <w:szCs w:val="22"/>
        </w:rPr>
        <w:t xml:space="preserve">G. </w:t>
      </w:r>
      <w:proofErr w:type="spellStart"/>
      <w:r w:rsidRPr="00370547">
        <w:rPr>
          <w:rFonts w:ascii="Garamond" w:hAnsi="Garamond"/>
          <w:sz w:val="22"/>
          <w:szCs w:val="22"/>
        </w:rPr>
        <w:t>Khairallah</w:t>
      </w:r>
      <w:proofErr w:type="spellEnd"/>
      <w:r w:rsidRPr="00370547">
        <w:rPr>
          <w:rFonts w:ascii="Garamond" w:hAnsi="Garamond"/>
          <w:sz w:val="22"/>
          <w:szCs w:val="22"/>
        </w:rPr>
        <w:t>, 2016</w:t>
      </w:r>
    </w:p>
    <w:p w14:paraId="1D21CDEF" w14:textId="37D798D9" w:rsidR="005664CB" w:rsidRPr="00370547" w:rsidRDefault="005664CB" w:rsidP="00851A4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</w:t>
      </w:r>
      <w:r w:rsidR="006A33C4">
        <w:rPr>
          <w:rFonts w:ascii="Garamond" w:hAnsi="Garamond"/>
          <w:sz w:val="22"/>
          <w:szCs w:val="22"/>
        </w:rPr>
        <w:t xml:space="preserve">D. </w:t>
      </w:r>
      <w:r w:rsidRPr="00370547">
        <w:rPr>
          <w:rFonts w:ascii="Garamond" w:hAnsi="Garamond"/>
          <w:sz w:val="22"/>
          <w:szCs w:val="22"/>
        </w:rPr>
        <w:t xml:space="preserve">Richard, </w:t>
      </w:r>
      <w:r w:rsidRPr="00370547">
        <w:rPr>
          <w:rFonts w:ascii="Garamond" w:hAnsi="Garamond"/>
          <w:i/>
          <w:sz w:val="22"/>
          <w:szCs w:val="22"/>
        </w:rPr>
        <w:t>De la propriété du sol en volume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="000011ED" w:rsidRPr="00370547">
        <w:rPr>
          <w:rFonts w:ascii="Garamond" w:hAnsi="Garamond"/>
          <w:sz w:val="22"/>
          <w:szCs w:val="22"/>
        </w:rPr>
        <w:t>thèse P</w:t>
      </w:r>
      <w:r w:rsidRPr="00370547">
        <w:rPr>
          <w:rFonts w:ascii="Garamond" w:hAnsi="Garamond"/>
          <w:sz w:val="22"/>
          <w:szCs w:val="22"/>
        </w:rPr>
        <w:t xml:space="preserve">aris </w:t>
      </w:r>
      <w:r w:rsidR="000011ED" w:rsidRPr="00370547">
        <w:rPr>
          <w:rFonts w:ascii="Garamond" w:hAnsi="Garamond"/>
          <w:sz w:val="22"/>
          <w:szCs w:val="22"/>
        </w:rPr>
        <w:t>II</w:t>
      </w:r>
      <w:r w:rsidRPr="00370547">
        <w:rPr>
          <w:rFonts w:ascii="Garamond" w:hAnsi="Garamond"/>
          <w:sz w:val="22"/>
          <w:szCs w:val="22"/>
        </w:rPr>
        <w:t xml:space="preserve">, </w:t>
      </w:r>
      <w:proofErr w:type="spellStart"/>
      <w:r w:rsidRPr="00370547">
        <w:rPr>
          <w:rFonts w:ascii="Garamond" w:hAnsi="Garamond"/>
          <w:sz w:val="22"/>
          <w:szCs w:val="22"/>
        </w:rPr>
        <w:t>dir</w:t>
      </w:r>
      <w:proofErr w:type="spellEnd"/>
      <w:r w:rsidRPr="00370547">
        <w:rPr>
          <w:rFonts w:ascii="Garamond" w:hAnsi="Garamond"/>
          <w:sz w:val="22"/>
          <w:szCs w:val="22"/>
        </w:rPr>
        <w:t>. H. Périnet-Marquet, 2015</w:t>
      </w:r>
    </w:p>
    <w:p w14:paraId="44634305" w14:textId="2F0EF48E" w:rsidR="004547E0" w:rsidRPr="00370547" w:rsidRDefault="004547E0" w:rsidP="00851A40">
      <w:pPr>
        <w:jc w:val="both"/>
        <w:rPr>
          <w:rFonts w:ascii="Garamond" w:hAnsi="Garamond"/>
          <w:sz w:val="22"/>
          <w:szCs w:val="22"/>
        </w:rPr>
      </w:pPr>
    </w:p>
    <w:p w14:paraId="6BC8A7FA" w14:textId="3FFE82FB" w:rsidR="004547E0" w:rsidRPr="00370547" w:rsidRDefault="000F095A" w:rsidP="00851A40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3</w:t>
      </w:r>
      <w:r w:rsidR="004547E0" w:rsidRPr="00370547">
        <w:rPr>
          <w:rFonts w:ascii="Garamond" w:hAnsi="Garamond"/>
          <w:b/>
          <w:bCs/>
          <w:sz w:val="22"/>
          <w:szCs w:val="22"/>
        </w:rPr>
        <w:t xml:space="preserve">. Direction </w:t>
      </w:r>
      <w:r w:rsidR="00205C38">
        <w:rPr>
          <w:rFonts w:ascii="Garamond" w:hAnsi="Garamond"/>
          <w:b/>
          <w:bCs/>
          <w:sz w:val="22"/>
          <w:szCs w:val="22"/>
        </w:rPr>
        <w:t xml:space="preserve">de thèses </w:t>
      </w:r>
    </w:p>
    <w:p w14:paraId="30804B1C" w14:textId="137F9FFE" w:rsidR="00583C0C" w:rsidRPr="00583C0C" w:rsidRDefault="00583C0C" w:rsidP="00851A40">
      <w:p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R. Picard, </w:t>
      </w:r>
      <w:r w:rsidRPr="00A8071E">
        <w:rPr>
          <w:rFonts w:ascii="Garamond" w:hAnsi="Garamond"/>
          <w:i/>
          <w:iCs/>
          <w:sz w:val="22"/>
          <w:szCs w:val="22"/>
        </w:rPr>
        <w:t>La crise du logement</w:t>
      </w:r>
      <w:r>
        <w:rPr>
          <w:rFonts w:ascii="Garamond" w:hAnsi="Garamond"/>
          <w:sz w:val="22"/>
          <w:szCs w:val="22"/>
        </w:rPr>
        <w:t>, thèse en préparation depuis 2022</w:t>
      </w:r>
    </w:p>
    <w:p w14:paraId="22FEB28B" w14:textId="7E34608D" w:rsidR="004547E0" w:rsidRDefault="004547E0" w:rsidP="00851A40">
      <w:pPr>
        <w:jc w:val="both"/>
        <w:rPr>
          <w:rFonts w:ascii="Garamond" w:hAnsi="Garamond"/>
          <w:sz w:val="22"/>
          <w:szCs w:val="22"/>
        </w:rPr>
      </w:pPr>
      <w:r w:rsidRPr="00370547">
        <w:rPr>
          <w:rFonts w:ascii="Garamond" w:hAnsi="Garamond"/>
          <w:sz w:val="22"/>
          <w:szCs w:val="22"/>
        </w:rPr>
        <w:t xml:space="preserve">- A. Bouquemont, </w:t>
      </w:r>
      <w:r w:rsidRPr="00A8071E">
        <w:rPr>
          <w:rFonts w:ascii="Garamond" w:hAnsi="Garamond"/>
          <w:i/>
          <w:iCs/>
          <w:sz w:val="22"/>
          <w:szCs w:val="22"/>
        </w:rPr>
        <w:t>Entreprise sociétaire et famille</w:t>
      </w:r>
      <w:r w:rsidRPr="00370547">
        <w:rPr>
          <w:rFonts w:ascii="Garamond" w:hAnsi="Garamond"/>
          <w:sz w:val="22"/>
          <w:szCs w:val="22"/>
        </w:rPr>
        <w:t xml:space="preserve">, </w:t>
      </w:r>
      <w:r w:rsidR="00205C38">
        <w:rPr>
          <w:rFonts w:ascii="Garamond" w:hAnsi="Garamond"/>
          <w:sz w:val="22"/>
          <w:szCs w:val="22"/>
        </w:rPr>
        <w:t xml:space="preserve">thèse </w:t>
      </w:r>
      <w:r w:rsidRPr="00370547">
        <w:rPr>
          <w:rFonts w:ascii="Garamond" w:hAnsi="Garamond"/>
          <w:sz w:val="22"/>
          <w:szCs w:val="22"/>
        </w:rPr>
        <w:t>en préparation depuis 2020</w:t>
      </w:r>
    </w:p>
    <w:p w14:paraId="771180E8" w14:textId="072A14B9" w:rsidR="008D0BAD" w:rsidRDefault="008D0BAD" w:rsidP="00851A40">
      <w:pPr>
        <w:jc w:val="both"/>
        <w:rPr>
          <w:rFonts w:ascii="Garamond" w:hAnsi="Garamond"/>
          <w:sz w:val="22"/>
          <w:szCs w:val="22"/>
        </w:rPr>
      </w:pPr>
    </w:p>
    <w:sectPr w:rsidR="008D0BAD" w:rsidSect="00D376FE">
      <w:footerReference w:type="even" r:id="rId8"/>
      <w:footerReference w:type="default" r:id="rId9"/>
      <w:pgSz w:w="11900" w:h="16840"/>
      <w:pgMar w:top="2127" w:right="1270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3AED" w14:textId="77777777" w:rsidR="00464270" w:rsidRDefault="00464270" w:rsidP="00ED10BC">
      <w:r>
        <w:separator/>
      </w:r>
    </w:p>
  </w:endnote>
  <w:endnote w:type="continuationSeparator" w:id="0">
    <w:p w14:paraId="5ADA392F" w14:textId="77777777" w:rsidR="00464270" w:rsidRDefault="00464270" w:rsidP="00ED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4A7" w14:textId="77777777" w:rsidR="00540B7F" w:rsidRDefault="00540B7F" w:rsidP="00540B7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671B4D" w14:textId="77777777" w:rsidR="00540B7F" w:rsidRDefault="00540B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8358" w14:textId="77777777" w:rsidR="00540B7F" w:rsidRPr="00B40584" w:rsidRDefault="00540B7F" w:rsidP="00B40584">
    <w:pPr>
      <w:pStyle w:val="Pieddepage"/>
      <w:framePr w:wrap="notBeside" w:vAnchor="text" w:hAnchor="margin" w:xAlign="center" w:y="1"/>
      <w:rPr>
        <w:rStyle w:val="Numrodepage"/>
        <w:rFonts w:ascii="Garamond" w:hAnsi="Garamond"/>
        <w:sz w:val="18"/>
        <w:szCs w:val="18"/>
      </w:rPr>
    </w:pPr>
    <w:r w:rsidRPr="00B40584">
      <w:rPr>
        <w:rStyle w:val="Numrodepage"/>
        <w:rFonts w:ascii="Garamond" w:hAnsi="Garamond"/>
        <w:sz w:val="18"/>
        <w:szCs w:val="18"/>
      </w:rPr>
      <w:fldChar w:fldCharType="begin"/>
    </w:r>
    <w:r w:rsidRPr="00B40584">
      <w:rPr>
        <w:rStyle w:val="Numrodepage"/>
        <w:rFonts w:ascii="Garamond" w:hAnsi="Garamond"/>
        <w:sz w:val="18"/>
        <w:szCs w:val="18"/>
      </w:rPr>
      <w:instrText xml:space="preserve">PAGE  </w:instrText>
    </w:r>
    <w:r w:rsidRPr="00B40584">
      <w:rPr>
        <w:rStyle w:val="Numrodepage"/>
        <w:rFonts w:ascii="Garamond" w:hAnsi="Garamond"/>
        <w:sz w:val="18"/>
        <w:szCs w:val="18"/>
      </w:rPr>
      <w:fldChar w:fldCharType="separate"/>
    </w:r>
    <w:r w:rsidR="00AD1E79">
      <w:rPr>
        <w:rStyle w:val="Numrodepage"/>
        <w:rFonts w:ascii="Garamond" w:hAnsi="Garamond"/>
        <w:noProof/>
        <w:sz w:val="18"/>
        <w:szCs w:val="18"/>
      </w:rPr>
      <w:t>1</w:t>
    </w:r>
    <w:r w:rsidRPr="00B40584">
      <w:rPr>
        <w:rStyle w:val="Numrodepage"/>
        <w:rFonts w:ascii="Garamond" w:hAnsi="Garamond"/>
        <w:sz w:val="18"/>
        <w:szCs w:val="18"/>
      </w:rPr>
      <w:fldChar w:fldCharType="end"/>
    </w:r>
  </w:p>
  <w:p w14:paraId="1EFAD4DA" w14:textId="77777777" w:rsidR="00540B7F" w:rsidRDefault="00540B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27AB" w14:textId="77777777" w:rsidR="00464270" w:rsidRDefault="00464270" w:rsidP="00ED10BC">
      <w:r>
        <w:separator/>
      </w:r>
    </w:p>
  </w:footnote>
  <w:footnote w:type="continuationSeparator" w:id="0">
    <w:p w14:paraId="5DEA5AB8" w14:textId="77777777" w:rsidR="00464270" w:rsidRDefault="00464270" w:rsidP="00ED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2B9D"/>
    <w:multiLevelType w:val="hybridMultilevel"/>
    <w:tmpl w:val="61DA5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188E"/>
    <w:multiLevelType w:val="hybridMultilevel"/>
    <w:tmpl w:val="87E26486"/>
    <w:lvl w:ilvl="0" w:tplc="C178D24E">
      <w:start w:val="2005"/>
      <w:numFmt w:val="bullet"/>
      <w:lvlText w:val="-"/>
      <w:lvlJc w:val="left"/>
      <w:pPr>
        <w:ind w:left="163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34252BEB"/>
    <w:multiLevelType w:val="hybridMultilevel"/>
    <w:tmpl w:val="50F6816E"/>
    <w:lvl w:ilvl="0" w:tplc="3C0ADF20">
      <w:start w:val="3"/>
      <w:numFmt w:val="bullet"/>
      <w:lvlText w:val="-"/>
      <w:lvlJc w:val="left"/>
      <w:pPr>
        <w:ind w:left="927" w:hanging="360"/>
      </w:pPr>
      <w:rPr>
        <w:rFonts w:ascii="Times" w:eastAsiaTheme="minorEastAsia" w:hAnsi="Time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8D14985"/>
    <w:multiLevelType w:val="hybridMultilevel"/>
    <w:tmpl w:val="35D451D0"/>
    <w:lvl w:ilvl="0" w:tplc="40D45A4A">
      <w:start w:val="2012"/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76058BF"/>
    <w:multiLevelType w:val="hybridMultilevel"/>
    <w:tmpl w:val="90F6A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96855"/>
    <w:multiLevelType w:val="hybridMultilevel"/>
    <w:tmpl w:val="FFF86B4A"/>
    <w:lvl w:ilvl="0" w:tplc="2C565DD4"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10310">
    <w:abstractNumId w:val="2"/>
  </w:num>
  <w:num w:numId="2" w16cid:durableId="982587877">
    <w:abstractNumId w:val="3"/>
  </w:num>
  <w:num w:numId="3" w16cid:durableId="1600790990">
    <w:abstractNumId w:val="1"/>
  </w:num>
  <w:num w:numId="4" w16cid:durableId="2110851353">
    <w:abstractNumId w:val="4"/>
  </w:num>
  <w:num w:numId="5" w16cid:durableId="592862536">
    <w:abstractNumId w:val="5"/>
  </w:num>
  <w:num w:numId="6" w16cid:durableId="160873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FF"/>
    <w:rsid w:val="000011ED"/>
    <w:rsid w:val="00002B5E"/>
    <w:rsid w:val="0003330F"/>
    <w:rsid w:val="00042341"/>
    <w:rsid w:val="00042425"/>
    <w:rsid w:val="000508EF"/>
    <w:rsid w:val="00050CEE"/>
    <w:rsid w:val="00051DAB"/>
    <w:rsid w:val="00056460"/>
    <w:rsid w:val="00057F91"/>
    <w:rsid w:val="00065360"/>
    <w:rsid w:val="00071A88"/>
    <w:rsid w:val="000958A2"/>
    <w:rsid w:val="000A1229"/>
    <w:rsid w:val="000B0EA5"/>
    <w:rsid w:val="000B15FE"/>
    <w:rsid w:val="000B2304"/>
    <w:rsid w:val="000B4BE1"/>
    <w:rsid w:val="000B558B"/>
    <w:rsid w:val="000C3D7F"/>
    <w:rsid w:val="000C6B24"/>
    <w:rsid w:val="000C7E22"/>
    <w:rsid w:val="000D1206"/>
    <w:rsid w:val="000E228E"/>
    <w:rsid w:val="000F095A"/>
    <w:rsid w:val="00100FAE"/>
    <w:rsid w:val="0010492A"/>
    <w:rsid w:val="00115FA2"/>
    <w:rsid w:val="00121CA4"/>
    <w:rsid w:val="0012233B"/>
    <w:rsid w:val="001235CC"/>
    <w:rsid w:val="00150ABC"/>
    <w:rsid w:val="00153276"/>
    <w:rsid w:val="00161065"/>
    <w:rsid w:val="00164907"/>
    <w:rsid w:val="00175ECC"/>
    <w:rsid w:val="001835F0"/>
    <w:rsid w:val="001A2921"/>
    <w:rsid w:val="001A7B3A"/>
    <w:rsid w:val="001B2E69"/>
    <w:rsid w:val="001B571A"/>
    <w:rsid w:val="001B5DB8"/>
    <w:rsid w:val="001C10EB"/>
    <w:rsid w:val="001C115E"/>
    <w:rsid w:val="001D1679"/>
    <w:rsid w:val="001E048D"/>
    <w:rsid w:val="001E6CC3"/>
    <w:rsid w:val="00204BD4"/>
    <w:rsid w:val="00205C38"/>
    <w:rsid w:val="00214A2B"/>
    <w:rsid w:val="00233D44"/>
    <w:rsid w:val="00255BB2"/>
    <w:rsid w:val="00267E09"/>
    <w:rsid w:val="00272764"/>
    <w:rsid w:val="002760E9"/>
    <w:rsid w:val="002A29CD"/>
    <w:rsid w:val="002A57F0"/>
    <w:rsid w:val="002A7BF4"/>
    <w:rsid w:val="002B00C8"/>
    <w:rsid w:val="002B0307"/>
    <w:rsid w:val="002B2D56"/>
    <w:rsid w:val="002C0922"/>
    <w:rsid w:val="002C108C"/>
    <w:rsid w:val="002C2094"/>
    <w:rsid w:val="002C2149"/>
    <w:rsid w:val="002C2500"/>
    <w:rsid w:val="002D49F3"/>
    <w:rsid w:val="002D5739"/>
    <w:rsid w:val="002E04CA"/>
    <w:rsid w:val="002E6CFB"/>
    <w:rsid w:val="002F745E"/>
    <w:rsid w:val="00300F6C"/>
    <w:rsid w:val="00307CF3"/>
    <w:rsid w:val="00312440"/>
    <w:rsid w:val="00331620"/>
    <w:rsid w:val="003354F9"/>
    <w:rsid w:val="00335E31"/>
    <w:rsid w:val="003361D2"/>
    <w:rsid w:val="0034068B"/>
    <w:rsid w:val="00352BC9"/>
    <w:rsid w:val="003703E2"/>
    <w:rsid w:val="00370547"/>
    <w:rsid w:val="003771B8"/>
    <w:rsid w:val="00391D53"/>
    <w:rsid w:val="003946D8"/>
    <w:rsid w:val="003A2383"/>
    <w:rsid w:val="003B1ACC"/>
    <w:rsid w:val="003B60FB"/>
    <w:rsid w:val="003C16C2"/>
    <w:rsid w:val="003D5B14"/>
    <w:rsid w:val="003E5A9D"/>
    <w:rsid w:val="003E5EAB"/>
    <w:rsid w:val="003F2071"/>
    <w:rsid w:val="003F6CEF"/>
    <w:rsid w:val="00414F42"/>
    <w:rsid w:val="0041615C"/>
    <w:rsid w:val="00420EB2"/>
    <w:rsid w:val="00421462"/>
    <w:rsid w:val="00422EE5"/>
    <w:rsid w:val="00423806"/>
    <w:rsid w:val="00426D7E"/>
    <w:rsid w:val="004421F2"/>
    <w:rsid w:val="0045123B"/>
    <w:rsid w:val="004547E0"/>
    <w:rsid w:val="00457104"/>
    <w:rsid w:val="0046033C"/>
    <w:rsid w:val="00464270"/>
    <w:rsid w:val="0046432A"/>
    <w:rsid w:val="00490C30"/>
    <w:rsid w:val="004946FB"/>
    <w:rsid w:val="00495D8F"/>
    <w:rsid w:val="00497963"/>
    <w:rsid w:val="004A0B6D"/>
    <w:rsid w:val="004B0B89"/>
    <w:rsid w:val="004C3F0E"/>
    <w:rsid w:val="004C4C24"/>
    <w:rsid w:val="004F1CF3"/>
    <w:rsid w:val="00515EA1"/>
    <w:rsid w:val="005201C2"/>
    <w:rsid w:val="00523039"/>
    <w:rsid w:val="00524058"/>
    <w:rsid w:val="00527556"/>
    <w:rsid w:val="00533CBA"/>
    <w:rsid w:val="00540B7F"/>
    <w:rsid w:val="0054146D"/>
    <w:rsid w:val="00544843"/>
    <w:rsid w:val="00547ACD"/>
    <w:rsid w:val="00552F58"/>
    <w:rsid w:val="005545FC"/>
    <w:rsid w:val="005652E7"/>
    <w:rsid w:val="005664CB"/>
    <w:rsid w:val="005675BB"/>
    <w:rsid w:val="0057397D"/>
    <w:rsid w:val="00576269"/>
    <w:rsid w:val="00576B88"/>
    <w:rsid w:val="00583C0C"/>
    <w:rsid w:val="00584C9E"/>
    <w:rsid w:val="005917D3"/>
    <w:rsid w:val="0059237A"/>
    <w:rsid w:val="005A6136"/>
    <w:rsid w:val="005B2F48"/>
    <w:rsid w:val="005B533A"/>
    <w:rsid w:val="005B7057"/>
    <w:rsid w:val="005C1545"/>
    <w:rsid w:val="005C2F8A"/>
    <w:rsid w:val="005C6AAC"/>
    <w:rsid w:val="005D4C65"/>
    <w:rsid w:val="005E4DB3"/>
    <w:rsid w:val="006206BB"/>
    <w:rsid w:val="00626373"/>
    <w:rsid w:val="006265C5"/>
    <w:rsid w:val="0063478F"/>
    <w:rsid w:val="00641528"/>
    <w:rsid w:val="00653232"/>
    <w:rsid w:val="00657F0E"/>
    <w:rsid w:val="0067132D"/>
    <w:rsid w:val="006724F9"/>
    <w:rsid w:val="006740C1"/>
    <w:rsid w:val="00677182"/>
    <w:rsid w:val="00682811"/>
    <w:rsid w:val="006944BF"/>
    <w:rsid w:val="006963DA"/>
    <w:rsid w:val="006A33C4"/>
    <w:rsid w:val="006A3D03"/>
    <w:rsid w:val="006B155A"/>
    <w:rsid w:val="006B61B1"/>
    <w:rsid w:val="006C1C47"/>
    <w:rsid w:val="006C6624"/>
    <w:rsid w:val="006D6B7C"/>
    <w:rsid w:val="006D7CC4"/>
    <w:rsid w:val="006E0187"/>
    <w:rsid w:val="006E2F74"/>
    <w:rsid w:val="006F32F1"/>
    <w:rsid w:val="006F45F4"/>
    <w:rsid w:val="00711E00"/>
    <w:rsid w:val="00712114"/>
    <w:rsid w:val="0071535D"/>
    <w:rsid w:val="007279A6"/>
    <w:rsid w:val="007517F8"/>
    <w:rsid w:val="0075289B"/>
    <w:rsid w:val="00753918"/>
    <w:rsid w:val="00754B53"/>
    <w:rsid w:val="00760777"/>
    <w:rsid w:val="00774B56"/>
    <w:rsid w:val="00777836"/>
    <w:rsid w:val="0078152A"/>
    <w:rsid w:val="0079224C"/>
    <w:rsid w:val="00794A4F"/>
    <w:rsid w:val="00794E91"/>
    <w:rsid w:val="007975DB"/>
    <w:rsid w:val="007C420C"/>
    <w:rsid w:val="007F3AD9"/>
    <w:rsid w:val="007F4865"/>
    <w:rsid w:val="00806046"/>
    <w:rsid w:val="00813B57"/>
    <w:rsid w:val="00851A40"/>
    <w:rsid w:val="0085539E"/>
    <w:rsid w:val="008661EE"/>
    <w:rsid w:val="00876480"/>
    <w:rsid w:val="00890A8E"/>
    <w:rsid w:val="00891E4A"/>
    <w:rsid w:val="00896823"/>
    <w:rsid w:val="008A18AC"/>
    <w:rsid w:val="008A3DA2"/>
    <w:rsid w:val="008A6E37"/>
    <w:rsid w:val="008C5E54"/>
    <w:rsid w:val="008D0BAD"/>
    <w:rsid w:val="008E1100"/>
    <w:rsid w:val="008E15B1"/>
    <w:rsid w:val="008F2968"/>
    <w:rsid w:val="008F582E"/>
    <w:rsid w:val="009005B7"/>
    <w:rsid w:val="00914996"/>
    <w:rsid w:val="00930F00"/>
    <w:rsid w:val="00944FD4"/>
    <w:rsid w:val="00946866"/>
    <w:rsid w:val="009472BC"/>
    <w:rsid w:val="00947F5A"/>
    <w:rsid w:val="00950D24"/>
    <w:rsid w:val="0095247B"/>
    <w:rsid w:val="0096342F"/>
    <w:rsid w:val="009647FD"/>
    <w:rsid w:val="009717CE"/>
    <w:rsid w:val="00972D54"/>
    <w:rsid w:val="00973759"/>
    <w:rsid w:val="00983A4C"/>
    <w:rsid w:val="00986140"/>
    <w:rsid w:val="009A2EF9"/>
    <w:rsid w:val="009B58D6"/>
    <w:rsid w:val="009B5CE5"/>
    <w:rsid w:val="009C5EB7"/>
    <w:rsid w:val="00A05FC8"/>
    <w:rsid w:val="00A07FD0"/>
    <w:rsid w:val="00A170DF"/>
    <w:rsid w:val="00A204A2"/>
    <w:rsid w:val="00A334D1"/>
    <w:rsid w:val="00A4039A"/>
    <w:rsid w:val="00A40482"/>
    <w:rsid w:val="00A43167"/>
    <w:rsid w:val="00A53EDC"/>
    <w:rsid w:val="00A576BC"/>
    <w:rsid w:val="00A614F9"/>
    <w:rsid w:val="00A74037"/>
    <w:rsid w:val="00A74B92"/>
    <w:rsid w:val="00A760F1"/>
    <w:rsid w:val="00A8071E"/>
    <w:rsid w:val="00AA1979"/>
    <w:rsid w:val="00AB3AE7"/>
    <w:rsid w:val="00AC7D48"/>
    <w:rsid w:val="00AD1E79"/>
    <w:rsid w:val="00AE2F53"/>
    <w:rsid w:val="00AE69E6"/>
    <w:rsid w:val="00AE6C90"/>
    <w:rsid w:val="00AF14C7"/>
    <w:rsid w:val="00AF247D"/>
    <w:rsid w:val="00B05CA5"/>
    <w:rsid w:val="00B06400"/>
    <w:rsid w:val="00B253F6"/>
    <w:rsid w:val="00B304C1"/>
    <w:rsid w:val="00B35977"/>
    <w:rsid w:val="00B40584"/>
    <w:rsid w:val="00B5221A"/>
    <w:rsid w:val="00B53CD6"/>
    <w:rsid w:val="00B6103E"/>
    <w:rsid w:val="00B714E2"/>
    <w:rsid w:val="00B75FE7"/>
    <w:rsid w:val="00B764E1"/>
    <w:rsid w:val="00B76BC8"/>
    <w:rsid w:val="00B854E9"/>
    <w:rsid w:val="00B97D9B"/>
    <w:rsid w:val="00BB44AD"/>
    <w:rsid w:val="00BC3D82"/>
    <w:rsid w:val="00BC7606"/>
    <w:rsid w:val="00BD58AB"/>
    <w:rsid w:val="00BE2261"/>
    <w:rsid w:val="00BF0773"/>
    <w:rsid w:val="00BF2BE3"/>
    <w:rsid w:val="00BF3822"/>
    <w:rsid w:val="00C01E6E"/>
    <w:rsid w:val="00C06D9D"/>
    <w:rsid w:val="00C107FF"/>
    <w:rsid w:val="00C262FF"/>
    <w:rsid w:val="00C41440"/>
    <w:rsid w:val="00C71FEA"/>
    <w:rsid w:val="00C731B9"/>
    <w:rsid w:val="00C84870"/>
    <w:rsid w:val="00C94CB1"/>
    <w:rsid w:val="00CA566D"/>
    <w:rsid w:val="00CA7A15"/>
    <w:rsid w:val="00CB4986"/>
    <w:rsid w:val="00CD0CAF"/>
    <w:rsid w:val="00CD20A5"/>
    <w:rsid w:val="00CD264D"/>
    <w:rsid w:val="00CE1919"/>
    <w:rsid w:val="00CE737C"/>
    <w:rsid w:val="00CF438C"/>
    <w:rsid w:val="00D024F2"/>
    <w:rsid w:val="00D04E99"/>
    <w:rsid w:val="00D252C9"/>
    <w:rsid w:val="00D34A9B"/>
    <w:rsid w:val="00D376FE"/>
    <w:rsid w:val="00D43E87"/>
    <w:rsid w:val="00D55647"/>
    <w:rsid w:val="00D63E99"/>
    <w:rsid w:val="00D739D1"/>
    <w:rsid w:val="00D7647D"/>
    <w:rsid w:val="00D8490A"/>
    <w:rsid w:val="00D925B2"/>
    <w:rsid w:val="00D93EBC"/>
    <w:rsid w:val="00D955F4"/>
    <w:rsid w:val="00DA2279"/>
    <w:rsid w:val="00DA2382"/>
    <w:rsid w:val="00DA533F"/>
    <w:rsid w:val="00DB5F08"/>
    <w:rsid w:val="00DC253F"/>
    <w:rsid w:val="00DC44AE"/>
    <w:rsid w:val="00DD1E59"/>
    <w:rsid w:val="00DE5C70"/>
    <w:rsid w:val="00DE619E"/>
    <w:rsid w:val="00DF6571"/>
    <w:rsid w:val="00DF7F9F"/>
    <w:rsid w:val="00E02C63"/>
    <w:rsid w:val="00E031A3"/>
    <w:rsid w:val="00E10F4A"/>
    <w:rsid w:val="00E11E0E"/>
    <w:rsid w:val="00E14C79"/>
    <w:rsid w:val="00E2269C"/>
    <w:rsid w:val="00E30007"/>
    <w:rsid w:val="00E34D1D"/>
    <w:rsid w:val="00E36696"/>
    <w:rsid w:val="00E52CFD"/>
    <w:rsid w:val="00E53BDD"/>
    <w:rsid w:val="00E56B7C"/>
    <w:rsid w:val="00E57481"/>
    <w:rsid w:val="00E74DDF"/>
    <w:rsid w:val="00E80E6A"/>
    <w:rsid w:val="00E9102C"/>
    <w:rsid w:val="00E9285C"/>
    <w:rsid w:val="00EA2A96"/>
    <w:rsid w:val="00EA47F0"/>
    <w:rsid w:val="00EA7C8B"/>
    <w:rsid w:val="00ED10BC"/>
    <w:rsid w:val="00ED19F0"/>
    <w:rsid w:val="00ED5057"/>
    <w:rsid w:val="00EE55CD"/>
    <w:rsid w:val="00EF3A16"/>
    <w:rsid w:val="00EF79E3"/>
    <w:rsid w:val="00F17F9D"/>
    <w:rsid w:val="00F20B33"/>
    <w:rsid w:val="00F27323"/>
    <w:rsid w:val="00F354E2"/>
    <w:rsid w:val="00F4005B"/>
    <w:rsid w:val="00F565CD"/>
    <w:rsid w:val="00F70D88"/>
    <w:rsid w:val="00F72BC4"/>
    <w:rsid w:val="00F75144"/>
    <w:rsid w:val="00F75DC7"/>
    <w:rsid w:val="00F97B18"/>
    <w:rsid w:val="00FA0A0F"/>
    <w:rsid w:val="00FA114B"/>
    <w:rsid w:val="00FA6EFC"/>
    <w:rsid w:val="00FC1F4A"/>
    <w:rsid w:val="00FC2E9C"/>
    <w:rsid w:val="00FC4D14"/>
    <w:rsid w:val="00FC5360"/>
    <w:rsid w:val="00FD427F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F6C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2F5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4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47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2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10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10BC"/>
  </w:style>
  <w:style w:type="paragraph" w:styleId="Pieddepage">
    <w:name w:val="footer"/>
    <w:basedOn w:val="Normal"/>
    <w:link w:val="PieddepageCar"/>
    <w:uiPriority w:val="99"/>
    <w:unhideWhenUsed/>
    <w:rsid w:val="00ED10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10BC"/>
  </w:style>
  <w:style w:type="character" w:styleId="Lienhypertextesuivivisit">
    <w:name w:val="FollowedHyperlink"/>
    <w:basedOn w:val="Policepardfaut"/>
    <w:uiPriority w:val="99"/>
    <w:semiHidden/>
    <w:unhideWhenUsed/>
    <w:rsid w:val="00F75DC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5EAB"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B40584"/>
  </w:style>
  <w:style w:type="character" w:customStyle="1" w:styleId="Mentionnonrsolue1">
    <w:name w:val="Mention non résolue1"/>
    <w:basedOn w:val="Policepardfaut"/>
    <w:uiPriority w:val="99"/>
    <w:rsid w:val="00272764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rsid w:val="00792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2FAC2F-1473-BB4A-9A79-DA3992A9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4459</Words>
  <Characters>23946</Characters>
  <Application>Microsoft Office Word</Application>
  <DocSecurity>0</DocSecurity>
  <Lines>323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GIJSBERS</dc:creator>
  <cp:lastModifiedBy>Charles Gijsbers</cp:lastModifiedBy>
  <cp:revision>9</cp:revision>
  <cp:lastPrinted>2021-03-12T10:58:00Z</cp:lastPrinted>
  <dcterms:created xsi:type="dcterms:W3CDTF">2022-09-05T09:05:00Z</dcterms:created>
  <dcterms:modified xsi:type="dcterms:W3CDTF">2022-09-05T10:55:00Z</dcterms:modified>
</cp:coreProperties>
</file>