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9175E" w14:textId="17A44261" w:rsidR="00BB2E49" w:rsidRDefault="00E51205">
      <w:pPr>
        <w:pStyle w:val="Titre1"/>
      </w:pPr>
      <w:r>
        <w:t>Anne Fauchon</w:t>
      </w:r>
    </w:p>
    <w:p w14:paraId="53D23089" w14:textId="1393507E" w:rsidR="00BB2E49" w:rsidRPr="00D36858" w:rsidRDefault="00E51205" w:rsidP="00BB2E49">
      <w:pPr>
        <w:jc w:val="both"/>
        <w:rPr>
          <w:i/>
        </w:rPr>
      </w:pPr>
      <w:r w:rsidRPr="00D36858">
        <w:rPr>
          <w:i/>
        </w:rPr>
        <w:t xml:space="preserve">MCF/HDR : </w:t>
      </w:r>
      <w:r w:rsidR="00820AD7">
        <w:rPr>
          <w:i/>
        </w:rPr>
        <w:t>Hors Classe</w:t>
      </w:r>
      <w:r w:rsidR="00F36F47">
        <w:rPr>
          <w:i/>
        </w:rPr>
        <w:t xml:space="preserve"> (échelon </w:t>
      </w:r>
      <w:r w:rsidR="00BD5841">
        <w:rPr>
          <w:i/>
        </w:rPr>
        <w:t>6</w:t>
      </w:r>
      <w:bookmarkStart w:id="0" w:name="_GoBack"/>
      <w:bookmarkEnd w:id="0"/>
      <w:r w:rsidR="00F36F47">
        <w:rPr>
          <w:i/>
        </w:rPr>
        <w:t>)</w:t>
      </w:r>
    </w:p>
    <w:p w14:paraId="419CEB3C" w14:textId="650BE579" w:rsidR="00BB2E49" w:rsidRDefault="006221C6">
      <w:pPr>
        <w:rPr>
          <w:i/>
        </w:rPr>
      </w:pPr>
      <w:r>
        <w:rPr>
          <w:i/>
        </w:rPr>
        <w:t>Portable : 07 63 99 30 42</w:t>
      </w:r>
    </w:p>
    <w:p w14:paraId="3BF9331D" w14:textId="482D1229" w:rsidR="00BB2E49" w:rsidRDefault="00E51205">
      <w:pPr>
        <w:rPr>
          <w:i/>
        </w:rPr>
      </w:pPr>
      <w:r>
        <w:rPr>
          <w:i/>
        </w:rPr>
        <w:t xml:space="preserve">Adresse électronique : </w:t>
      </w:r>
      <w:hyperlink r:id="rId4" w:history="1">
        <w:r w:rsidR="006221C6" w:rsidRPr="00987EAE">
          <w:rPr>
            <w:rStyle w:val="Lienhypertexte"/>
            <w:i/>
          </w:rPr>
          <w:t>fauchon@univ-paris13.fr</w:t>
        </w:r>
      </w:hyperlink>
      <w:r w:rsidR="006221C6">
        <w:rPr>
          <w:rStyle w:val="Lienhypertexte"/>
          <w:i/>
        </w:rPr>
        <w:t xml:space="preserve"> ;  doyen</w:t>
      </w:r>
      <w:r w:rsidR="00350873">
        <w:rPr>
          <w:rStyle w:val="Lienhypertexte"/>
          <w:i/>
        </w:rPr>
        <w:t>.</w:t>
      </w:r>
      <w:r w:rsidR="006221C6">
        <w:rPr>
          <w:rStyle w:val="Lienhypertexte"/>
          <w:i/>
        </w:rPr>
        <w:t>ufrdsps@univ-paris13.fr</w:t>
      </w:r>
    </w:p>
    <w:p w14:paraId="316D86E8" w14:textId="77777777" w:rsidR="00BB2E49" w:rsidRDefault="00BB2E49">
      <w:pPr>
        <w:rPr>
          <w:b/>
        </w:rPr>
      </w:pPr>
    </w:p>
    <w:p w14:paraId="3AE8A163" w14:textId="20A25B0B" w:rsidR="00BD5841" w:rsidRDefault="00BD5841">
      <w:r>
        <w:t>Université Sorbonne Paris Nord</w:t>
      </w:r>
    </w:p>
    <w:p w14:paraId="4CCECB4A" w14:textId="559B1E5C" w:rsidR="00941D61" w:rsidRDefault="00941D61">
      <w:r w:rsidRPr="00941D61">
        <w:t>UFR DSPS</w:t>
      </w:r>
    </w:p>
    <w:p w14:paraId="6EC8889C" w14:textId="5CF33188" w:rsidR="00941D61" w:rsidRDefault="00941D61">
      <w:r>
        <w:t>99, avenue Jean-Baptiste Clément</w:t>
      </w:r>
    </w:p>
    <w:p w14:paraId="1E2DC535" w14:textId="78C01FD8" w:rsidR="00941D61" w:rsidRPr="00941D61" w:rsidRDefault="00941D61">
      <w:pPr>
        <w:rPr>
          <w:i/>
        </w:rPr>
      </w:pPr>
      <w:r>
        <w:t>93430 Villetaneuse</w:t>
      </w:r>
    </w:p>
    <w:p w14:paraId="51DD3664" w14:textId="77777777" w:rsidR="00BB2E49" w:rsidRDefault="00BB2E49">
      <w:pPr>
        <w:rPr>
          <w:i/>
        </w:rPr>
      </w:pPr>
    </w:p>
    <w:p w14:paraId="2E7C7871" w14:textId="77777777" w:rsidR="00BB2E49" w:rsidRDefault="00E51205">
      <w:pPr>
        <w:pStyle w:val="Titre2"/>
        <w:rPr>
          <w:i/>
        </w:rPr>
      </w:pPr>
      <w:r>
        <w:rPr>
          <w:i/>
        </w:rPr>
        <w:t>MAÎTRE DE CONFÉRENCES HDR</w:t>
      </w:r>
    </w:p>
    <w:p w14:paraId="78253FEB" w14:textId="77777777" w:rsidR="00BB2E49" w:rsidRDefault="00BB2E49">
      <w:pPr>
        <w:jc w:val="center"/>
        <w:rPr>
          <w:b/>
        </w:rPr>
      </w:pPr>
    </w:p>
    <w:p w14:paraId="48121567" w14:textId="77777777" w:rsidR="00BB2E49" w:rsidRDefault="00BB2E49">
      <w:pPr>
        <w:jc w:val="both"/>
        <w:rPr>
          <w:b/>
          <w:u w:val="single"/>
        </w:rPr>
      </w:pPr>
    </w:p>
    <w:p w14:paraId="78CBF425" w14:textId="77777777" w:rsidR="00BB2E49" w:rsidRDefault="00E51205">
      <w:pPr>
        <w:jc w:val="both"/>
        <w:rPr>
          <w:b/>
          <w:u w:val="single"/>
        </w:rPr>
      </w:pPr>
      <w:r>
        <w:rPr>
          <w:b/>
          <w:u w:val="single"/>
        </w:rPr>
        <w:t>FORMATION UNIVERSITAIRE :</w:t>
      </w:r>
    </w:p>
    <w:p w14:paraId="43622694" w14:textId="77777777" w:rsidR="00BB2E49" w:rsidRDefault="00BB2E49">
      <w:pPr>
        <w:jc w:val="both"/>
      </w:pPr>
    </w:p>
    <w:p w14:paraId="276ECE6A" w14:textId="77777777" w:rsidR="00BB2E49" w:rsidRDefault="00E51205">
      <w:pPr>
        <w:tabs>
          <w:tab w:val="left" w:pos="851"/>
        </w:tabs>
        <w:jc w:val="both"/>
      </w:pPr>
      <w:r>
        <w:rPr>
          <w:b/>
        </w:rPr>
        <w:t xml:space="preserve">2004 : </w:t>
      </w:r>
      <w:r>
        <w:tab/>
      </w:r>
      <w:r>
        <w:rPr>
          <w:b/>
        </w:rPr>
        <w:t>Habilitation à diriger les recherches</w:t>
      </w:r>
    </w:p>
    <w:p w14:paraId="60F17965" w14:textId="77777777" w:rsidR="00BB2E49" w:rsidRDefault="00E51205">
      <w:pPr>
        <w:tabs>
          <w:tab w:val="left" w:pos="851"/>
        </w:tabs>
        <w:jc w:val="both"/>
      </w:pPr>
      <w:r>
        <w:tab/>
        <w:t>Université Paris 13</w:t>
      </w:r>
    </w:p>
    <w:p w14:paraId="2ACAFD12" w14:textId="77777777" w:rsidR="00BB2E49" w:rsidRDefault="00BB2E49">
      <w:pPr>
        <w:tabs>
          <w:tab w:val="left" w:pos="851"/>
        </w:tabs>
        <w:jc w:val="both"/>
      </w:pPr>
    </w:p>
    <w:p w14:paraId="485B6C29" w14:textId="77777777" w:rsidR="00BB2E49" w:rsidRDefault="00E51205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2003 : </w:t>
      </w:r>
      <w:r>
        <w:rPr>
          <w:b/>
        </w:rPr>
        <w:tab/>
        <w:t>Certificat de Fin de Stage à la Profession d’Avocat</w:t>
      </w:r>
    </w:p>
    <w:p w14:paraId="76514BD0" w14:textId="77777777" w:rsidR="00BB2E49" w:rsidRDefault="00E51205">
      <w:pPr>
        <w:tabs>
          <w:tab w:val="left" w:pos="851"/>
        </w:tabs>
        <w:jc w:val="both"/>
        <w:rPr>
          <w:b/>
        </w:rPr>
      </w:pPr>
      <w:r>
        <w:rPr>
          <w:b/>
        </w:rPr>
        <w:tab/>
      </w:r>
      <w:r>
        <w:t>École de formation professionnelle des barreaux de la Cour d’Appel de Paris</w:t>
      </w:r>
    </w:p>
    <w:p w14:paraId="27D6727C" w14:textId="77777777" w:rsidR="00BB2E49" w:rsidRDefault="00BB2E49">
      <w:pPr>
        <w:tabs>
          <w:tab w:val="left" w:pos="851"/>
        </w:tabs>
        <w:jc w:val="both"/>
        <w:rPr>
          <w:b/>
        </w:rPr>
      </w:pPr>
    </w:p>
    <w:p w14:paraId="68F2C5B4" w14:textId="77777777" w:rsidR="00BB2E49" w:rsidRDefault="00E51205">
      <w:pPr>
        <w:tabs>
          <w:tab w:val="left" w:pos="851"/>
        </w:tabs>
        <w:jc w:val="both"/>
      </w:pPr>
      <w:r>
        <w:rPr>
          <w:b/>
        </w:rPr>
        <w:t>1996 :</w:t>
      </w:r>
      <w:r>
        <w:rPr>
          <w:b/>
        </w:rPr>
        <w:tab/>
        <w:t xml:space="preserve">Doctorat en droit </w:t>
      </w:r>
      <w:r>
        <w:t>(Droit privé), mention très honorable avec les félicitations du jury</w:t>
      </w:r>
    </w:p>
    <w:p w14:paraId="44976F3F" w14:textId="77777777" w:rsidR="00BB2E49" w:rsidRDefault="00E51205">
      <w:pPr>
        <w:tabs>
          <w:tab w:val="left" w:pos="851"/>
        </w:tabs>
        <w:jc w:val="both"/>
      </w:pPr>
      <w:r>
        <w:tab/>
        <w:t>Université Paris 11</w:t>
      </w:r>
    </w:p>
    <w:p w14:paraId="00938A19" w14:textId="77777777" w:rsidR="00BB2E49" w:rsidRDefault="00BB2E49">
      <w:pPr>
        <w:tabs>
          <w:tab w:val="left" w:pos="851"/>
        </w:tabs>
        <w:jc w:val="both"/>
      </w:pPr>
    </w:p>
    <w:p w14:paraId="37259C20" w14:textId="77777777" w:rsidR="00BB2E49" w:rsidRDefault="00E51205">
      <w:pPr>
        <w:tabs>
          <w:tab w:val="left" w:pos="851"/>
        </w:tabs>
        <w:jc w:val="both"/>
        <w:rPr>
          <w:b/>
        </w:rPr>
      </w:pPr>
      <w:r>
        <w:rPr>
          <w:b/>
        </w:rPr>
        <w:t>1996 :</w:t>
      </w:r>
      <w:r>
        <w:rPr>
          <w:b/>
        </w:rPr>
        <w:tab/>
        <w:t>Certificat d’Aptitude à la Profession d’Avocat</w:t>
      </w:r>
    </w:p>
    <w:p w14:paraId="38E35690" w14:textId="77777777" w:rsidR="00BB2E49" w:rsidRDefault="00E51205">
      <w:pPr>
        <w:tabs>
          <w:tab w:val="left" w:pos="851"/>
        </w:tabs>
        <w:jc w:val="both"/>
      </w:pPr>
      <w:r>
        <w:rPr>
          <w:b/>
        </w:rPr>
        <w:tab/>
      </w:r>
      <w:r>
        <w:t>École de formation professionnelle des barreaux de la Cour d’Appel de Paris</w:t>
      </w:r>
    </w:p>
    <w:p w14:paraId="047C9693" w14:textId="77777777" w:rsidR="00BB2E49" w:rsidRDefault="00BB2E49">
      <w:pPr>
        <w:tabs>
          <w:tab w:val="left" w:pos="851"/>
        </w:tabs>
        <w:jc w:val="both"/>
      </w:pPr>
    </w:p>
    <w:p w14:paraId="3AA94B16" w14:textId="77777777" w:rsidR="00BB2E49" w:rsidRDefault="00E51205">
      <w:pPr>
        <w:tabs>
          <w:tab w:val="left" w:pos="851"/>
        </w:tabs>
        <w:jc w:val="both"/>
      </w:pPr>
      <w:r>
        <w:rPr>
          <w:b/>
        </w:rPr>
        <w:t>1992 :</w:t>
      </w:r>
      <w:r>
        <w:rPr>
          <w:b/>
        </w:rPr>
        <w:tab/>
        <w:t>D.E.A. de droit des affaires et de l’économie</w:t>
      </w:r>
      <w:r>
        <w:t xml:space="preserve"> (mention assez bien)</w:t>
      </w:r>
    </w:p>
    <w:p w14:paraId="0BB261FD" w14:textId="77777777" w:rsidR="00BB2E49" w:rsidRDefault="00E51205">
      <w:pPr>
        <w:tabs>
          <w:tab w:val="left" w:pos="851"/>
        </w:tabs>
        <w:jc w:val="both"/>
      </w:pPr>
      <w:r>
        <w:tab/>
        <w:t>Université Paris 2 Panthéon-Assas</w:t>
      </w:r>
    </w:p>
    <w:p w14:paraId="5565D5F7" w14:textId="77777777" w:rsidR="00BB2E49" w:rsidRDefault="00BB2E49">
      <w:pPr>
        <w:tabs>
          <w:tab w:val="left" w:pos="851"/>
        </w:tabs>
        <w:jc w:val="both"/>
      </w:pPr>
    </w:p>
    <w:p w14:paraId="3ECE4144" w14:textId="77777777" w:rsidR="00BB2E49" w:rsidRDefault="00E51205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1991 : </w:t>
      </w:r>
      <w:r>
        <w:rPr>
          <w:b/>
        </w:rPr>
        <w:tab/>
        <w:t>D.E.S.S. de fiscalité internationale</w:t>
      </w:r>
    </w:p>
    <w:p w14:paraId="09AAB40F" w14:textId="77777777" w:rsidR="00BB2E49" w:rsidRDefault="00E51205">
      <w:pPr>
        <w:tabs>
          <w:tab w:val="left" w:pos="851"/>
        </w:tabs>
        <w:jc w:val="both"/>
      </w:pPr>
      <w:r>
        <w:rPr>
          <w:b/>
        </w:rPr>
        <w:tab/>
      </w:r>
      <w:r>
        <w:t>Université Paris 11/H.E.C.</w:t>
      </w:r>
    </w:p>
    <w:p w14:paraId="74CA5B91" w14:textId="77777777" w:rsidR="00BB2E49" w:rsidRDefault="00BB2E49">
      <w:pPr>
        <w:tabs>
          <w:tab w:val="left" w:pos="851"/>
        </w:tabs>
        <w:jc w:val="both"/>
      </w:pPr>
    </w:p>
    <w:p w14:paraId="1227CBC1" w14:textId="77777777" w:rsidR="00BB2E49" w:rsidRDefault="00E51205">
      <w:pPr>
        <w:tabs>
          <w:tab w:val="left" w:pos="851"/>
        </w:tabs>
        <w:jc w:val="both"/>
      </w:pPr>
      <w:r>
        <w:rPr>
          <w:b/>
        </w:rPr>
        <w:t xml:space="preserve">1990 : </w:t>
      </w:r>
      <w:r>
        <w:rPr>
          <w:b/>
        </w:rPr>
        <w:tab/>
        <w:t xml:space="preserve">Maîtrise de droit des affaires </w:t>
      </w:r>
      <w:r>
        <w:t>(mention assez bien)</w:t>
      </w:r>
    </w:p>
    <w:p w14:paraId="1BC06B2E" w14:textId="77777777" w:rsidR="00BB2E49" w:rsidRDefault="00E51205">
      <w:pPr>
        <w:tabs>
          <w:tab w:val="left" w:pos="851"/>
        </w:tabs>
        <w:jc w:val="both"/>
      </w:pPr>
      <w:r>
        <w:tab/>
        <w:t>Université Paris 2 Panthéon-Assas</w:t>
      </w:r>
    </w:p>
    <w:p w14:paraId="3FDC82CD" w14:textId="77777777" w:rsidR="00BB2E49" w:rsidRDefault="00BB2E49">
      <w:pPr>
        <w:tabs>
          <w:tab w:val="left" w:pos="851"/>
        </w:tabs>
        <w:jc w:val="both"/>
      </w:pPr>
    </w:p>
    <w:p w14:paraId="0992CA11" w14:textId="77777777" w:rsidR="00BB2E49" w:rsidRPr="002055BF" w:rsidRDefault="00BB2E49">
      <w:pPr>
        <w:tabs>
          <w:tab w:val="left" w:pos="851"/>
        </w:tabs>
        <w:jc w:val="both"/>
        <w:rPr>
          <w:b/>
        </w:rPr>
      </w:pPr>
    </w:p>
    <w:p w14:paraId="5F5EAE9D" w14:textId="77777777" w:rsidR="00BB2E49" w:rsidRDefault="00E51205">
      <w:pPr>
        <w:tabs>
          <w:tab w:val="left" w:pos="851"/>
        </w:tabs>
        <w:jc w:val="both"/>
        <w:rPr>
          <w:b/>
          <w:u w:val="single"/>
        </w:rPr>
      </w:pPr>
      <w:r>
        <w:rPr>
          <w:b/>
          <w:u w:val="single"/>
        </w:rPr>
        <w:t>EXPÉRIENCES PROFESSIONNELLES :</w:t>
      </w:r>
    </w:p>
    <w:p w14:paraId="4E5D9EF7" w14:textId="77777777" w:rsidR="00BB2E49" w:rsidRDefault="00BB2E49">
      <w:pPr>
        <w:tabs>
          <w:tab w:val="left" w:pos="851"/>
        </w:tabs>
        <w:jc w:val="both"/>
        <w:rPr>
          <w:b/>
          <w:u w:val="single"/>
        </w:rPr>
      </w:pPr>
    </w:p>
    <w:p w14:paraId="78A85314" w14:textId="77777777" w:rsidR="00BB2E49" w:rsidRPr="00C81DD6" w:rsidRDefault="00E51205">
      <w:pPr>
        <w:pStyle w:val="Titre3"/>
        <w:rPr>
          <w:b w:val="0"/>
          <w:u w:val="single"/>
        </w:rPr>
      </w:pPr>
      <w:r w:rsidRPr="00C81DD6">
        <w:rPr>
          <w:b w:val="0"/>
          <w:u w:val="single"/>
        </w:rPr>
        <w:t>UNIVERSITAIRES</w:t>
      </w:r>
      <w:r w:rsidRPr="00C81DD6">
        <w:rPr>
          <w:b w:val="0"/>
        </w:rPr>
        <w:t> :</w:t>
      </w:r>
    </w:p>
    <w:p w14:paraId="6C880EF0" w14:textId="77777777" w:rsidR="00BB2E49" w:rsidRDefault="00BB2E49">
      <w:pPr>
        <w:pStyle w:val="Titre3"/>
      </w:pPr>
    </w:p>
    <w:p w14:paraId="6800D694" w14:textId="5B5A4EDC" w:rsidR="002055BF" w:rsidRDefault="002055BF" w:rsidP="002055BF">
      <w:pPr>
        <w:pStyle w:val="Titre3"/>
        <w:tabs>
          <w:tab w:val="left" w:pos="2268"/>
        </w:tabs>
      </w:pPr>
      <w:r>
        <w:t>Depuis le 18/9/2017 : Doyen de la faculté DSPS</w:t>
      </w:r>
    </w:p>
    <w:p w14:paraId="0334D006" w14:textId="77777777" w:rsidR="002055BF" w:rsidRDefault="002055BF">
      <w:pPr>
        <w:pStyle w:val="Titre3"/>
      </w:pPr>
    </w:p>
    <w:p w14:paraId="3AB203F3" w14:textId="77777777" w:rsidR="00BB2E49" w:rsidRDefault="00E51205" w:rsidP="002055BF">
      <w:pPr>
        <w:pStyle w:val="Titre3"/>
        <w:tabs>
          <w:tab w:val="left" w:pos="2410"/>
        </w:tabs>
      </w:pPr>
      <w:r>
        <w:t xml:space="preserve">Depuis 1997 : </w:t>
      </w:r>
      <w:r>
        <w:tab/>
        <w:t>Maître de conférences à l’Université Paris 13</w:t>
      </w:r>
    </w:p>
    <w:p w14:paraId="5A4E575E" w14:textId="2C3F5049" w:rsidR="00BB2E49" w:rsidRDefault="00E51205" w:rsidP="002055BF">
      <w:pPr>
        <w:tabs>
          <w:tab w:val="left" w:pos="0"/>
          <w:tab w:val="left" w:pos="851"/>
          <w:tab w:val="left" w:pos="1560"/>
          <w:tab w:val="left" w:pos="2410"/>
        </w:tabs>
        <w:jc w:val="both"/>
      </w:pPr>
      <w:r>
        <w:rPr>
          <w:b/>
        </w:rPr>
        <w:tab/>
      </w:r>
      <w:r>
        <w:rPr>
          <w:b/>
        </w:rPr>
        <w:tab/>
      </w:r>
      <w:r>
        <w:t>Cours de droit des sociétés, droit fiscal des affaires</w:t>
      </w:r>
      <w:r w:rsidR="00F36F47">
        <w:t>, DIP</w:t>
      </w:r>
      <w:r>
        <w:t>.</w:t>
      </w:r>
    </w:p>
    <w:p w14:paraId="0A7AA60A" w14:textId="415E6C66" w:rsidR="00BB2E49" w:rsidRDefault="00E51205" w:rsidP="002055BF">
      <w:pPr>
        <w:tabs>
          <w:tab w:val="left" w:pos="0"/>
          <w:tab w:val="left" w:pos="851"/>
          <w:tab w:val="left" w:pos="1560"/>
          <w:tab w:val="left" w:pos="2410"/>
        </w:tabs>
        <w:jc w:val="both"/>
      </w:pPr>
      <w:r>
        <w:tab/>
      </w:r>
      <w:r>
        <w:tab/>
      </w:r>
      <w:r>
        <w:rPr>
          <w:b/>
        </w:rPr>
        <w:t xml:space="preserve">Membre de l’IRDA </w:t>
      </w:r>
      <w:r>
        <w:t>(Institut de</w:t>
      </w:r>
      <w:r w:rsidR="00836458">
        <w:t xml:space="preserve"> recherche</w:t>
      </w:r>
      <w:r w:rsidR="00530D4E">
        <w:t>s</w:t>
      </w:r>
      <w:r w:rsidR="00836458">
        <w:t xml:space="preserve"> pour un</w:t>
      </w:r>
      <w:r w:rsidR="00A27F06">
        <w:t xml:space="preserve"> droit attractif</w:t>
      </w:r>
      <w:r>
        <w:t>)</w:t>
      </w:r>
    </w:p>
    <w:p w14:paraId="4082A774" w14:textId="259AD771" w:rsidR="004C34DE" w:rsidRPr="00F36F47" w:rsidRDefault="004C34DE" w:rsidP="002055BF">
      <w:pPr>
        <w:tabs>
          <w:tab w:val="left" w:pos="0"/>
          <w:tab w:val="left" w:pos="851"/>
          <w:tab w:val="left" w:pos="1560"/>
          <w:tab w:val="left" w:pos="2410"/>
        </w:tabs>
        <w:jc w:val="both"/>
      </w:pPr>
      <w:r>
        <w:tab/>
      </w:r>
      <w:r>
        <w:tab/>
      </w:r>
      <w:r>
        <w:rPr>
          <w:b/>
        </w:rPr>
        <w:t>Responsable du Master 1 Droit des affaires</w:t>
      </w:r>
      <w:r w:rsidR="00F36F47">
        <w:rPr>
          <w:b/>
        </w:rPr>
        <w:t xml:space="preserve"> </w:t>
      </w:r>
      <w:r w:rsidR="00F36F47">
        <w:t>(depuis 2001)</w:t>
      </w:r>
    </w:p>
    <w:p w14:paraId="1E408EE6" w14:textId="77777777" w:rsidR="00BB2E49" w:rsidRDefault="00BB2E49" w:rsidP="002055BF">
      <w:pPr>
        <w:tabs>
          <w:tab w:val="left" w:pos="0"/>
          <w:tab w:val="left" w:pos="851"/>
          <w:tab w:val="left" w:pos="1560"/>
          <w:tab w:val="left" w:pos="2410"/>
        </w:tabs>
        <w:jc w:val="both"/>
      </w:pPr>
    </w:p>
    <w:p w14:paraId="2DB6C90D" w14:textId="77777777" w:rsidR="00BB2E49" w:rsidRDefault="00E51205" w:rsidP="002055BF">
      <w:pPr>
        <w:pStyle w:val="Titre3"/>
        <w:tabs>
          <w:tab w:val="left" w:pos="2410"/>
        </w:tabs>
      </w:pPr>
      <w:r>
        <w:lastRenderedPageBreak/>
        <w:tab/>
      </w:r>
      <w:r>
        <w:tab/>
        <w:t>Chargée d’enseignement à l’Université Paris II Panthéon-Assas</w:t>
      </w:r>
    </w:p>
    <w:p w14:paraId="584BB3BD" w14:textId="0E1CE876" w:rsidR="00BB2E49" w:rsidRDefault="00E51205" w:rsidP="002055BF">
      <w:pPr>
        <w:pStyle w:val="Retraitcorpsdetexte"/>
        <w:tabs>
          <w:tab w:val="left" w:pos="2410"/>
        </w:tabs>
      </w:pPr>
      <w:r>
        <w:t xml:space="preserve">Cours de droit fiscal des entreprises et management de l’équipe des praticiens intervenant en droit fiscal interne, au sein du </w:t>
      </w:r>
      <w:r>
        <w:rPr>
          <w:i/>
        </w:rPr>
        <w:t>Master 2 Professionnel Droit des affaires et fiscalité</w:t>
      </w:r>
      <w:r>
        <w:t xml:space="preserve"> (sous la direction de M</w:t>
      </w:r>
      <w:r w:rsidR="00EE382E">
        <w:t>onsieur</w:t>
      </w:r>
      <w:r w:rsidR="00F36F47">
        <w:t xml:space="preserve"> le Professeur Philippe Merle</w:t>
      </w:r>
      <w:r w:rsidR="00EE382E">
        <w:t xml:space="preserve">, puis sous celle de Madame </w:t>
      </w:r>
      <w:r w:rsidR="00F36F47">
        <w:t>Le Professeur France Drummond</w:t>
      </w:r>
      <w:r w:rsidR="00EE382E">
        <w:t xml:space="preserve"> depuis 2009</w:t>
      </w:r>
      <w:r>
        <w:t>).</w:t>
      </w:r>
    </w:p>
    <w:p w14:paraId="6B3B4674" w14:textId="77777777" w:rsidR="00BB2E49" w:rsidRDefault="00BB2E49">
      <w:pPr>
        <w:pStyle w:val="Retraitcorpsdetexte"/>
        <w:tabs>
          <w:tab w:val="clear" w:pos="1560"/>
          <w:tab w:val="left" w:pos="284"/>
        </w:tabs>
        <w:ind w:left="0"/>
      </w:pPr>
    </w:p>
    <w:p w14:paraId="5C0AC673" w14:textId="77777777" w:rsidR="00BB2E49" w:rsidRDefault="00E51205">
      <w:pPr>
        <w:pStyle w:val="Retraitcorpsdetexte"/>
        <w:ind w:hanging="1559"/>
        <w:rPr>
          <w:b/>
        </w:rPr>
      </w:pPr>
      <w:r>
        <w:rPr>
          <w:b/>
        </w:rPr>
        <w:t>1993-1997 :</w:t>
      </w:r>
      <w:r>
        <w:rPr>
          <w:b/>
        </w:rPr>
        <w:tab/>
        <w:t>Chargée d’enseignement puis Attachée temporaire d’enseignement et de recherche en droit des affaires et droit fiscal</w:t>
      </w:r>
    </w:p>
    <w:p w14:paraId="246C22CA" w14:textId="2B29355D" w:rsidR="00BB2E49" w:rsidRDefault="00E51205">
      <w:pPr>
        <w:pStyle w:val="Retraitcorpsdetexte"/>
        <w:ind w:hanging="1559"/>
      </w:pPr>
      <w:r>
        <w:rPr>
          <w:b/>
        </w:rPr>
        <w:tab/>
      </w:r>
      <w:r>
        <w:rPr>
          <w:b/>
        </w:rPr>
        <w:tab/>
      </w:r>
      <w:r>
        <w:t>Sous la direction de Messieur</w:t>
      </w:r>
      <w:r w:rsidR="00F36F47">
        <w:t>s les Professeurs Jean-Pierre Le Gall, Philippe Merle, Michel Germain et Michel Grimaldi</w:t>
      </w:r>
      <w:r>
        <w:t>.</w:t>
      </w:r>
    </w:p>
    <w:p w14:paraId="637F6045" w14:textId="77777777" w:rsidR="00BB2E49" w:rsidRDefault="00E51205">
      <w:pPr>
        <w:pStyle w:val="Retraitcorpsdetexte"/>
        <w:ind w:hanging="1559"/>
      </w:pPr>
      <w:r>
        <w:tab/>
      </w:r>
      <w:r>
        <w:tab/>
        <w:t>Université Paris II Panthéon-Assas</w:t>
      </w:r>
    </w:p>
    <w:p w14:paraId="289D1C72" w14:textId="77777777" w:rsidR="00BB2E49" w:rsidRDefault="00BB2E49">
      <w:pPr>
        <w:tabs>
          <w:tab w:val="left" w:pos="851"/>
          <w:tab w:val="left" w:pos="1560"/>
        </w:tabs>
        <w:ind w:left="1560" w:hanging="1560"/>
        <w:jc w:val="both"/>
        <w:rPr>
          <w:b/>
        </w:rPr>
      </w:pPr>
    </w:p>
    <w:p w14:paraId="2E59120A" w14:textId="77777777" w:rsidR="00BB2E49" w:rsidRDefault="00BB2E49">
      <w:pPr>
        <w:tabs>
          <w:tab w:val="left" w:pos="851"/>
          <w:tab w:val="left" w:pos="1560"/>
        </w:tabs>
        <w:ind w:left="1560" w:hanging="1560"/>
        <w:jc w:val="both"/>
        <w:rPr>
          <w:b/>
        </w:rPr>
      </w:pPr>
    </w:p>
    <w:p w14:paraId="2A15CE32" w14:textId="77777777" w:rsidR="00BB2E49" w:rsidRPr="00C81DD6" w:rsidRDefault="00E51205">
      <w:pPr>
        <w:tabs>
          <w:tab w:val="left" w:pos="851"/>
          <w:tab w:val="left" w:pos="1560"/>
        </w:tabs>
        <w:ind w:left="1560" w:hanging="1560"/>
        <w:jc w:val="both"/>
        <w:rPr>
          <w:u w:val="single"/>
        </w:rPr>
      </w:pPr>
      <w:r>
        <w:rPr>
          <w:u w:val="single"/>
        </w:rPr>
        <w:t>CABINETS D’AVOCATS</w:t>
      </w:r>
      <w:r w:rsidRPr="00C81DD6">
        <w:t> :</w:t>
      </w:r>
    </w:p>
    <w:p w14:paraId="21940F5C" w14:textId="77777777" w:rsidR="00BB2E49" w:rsidRDefault="00BB2E49">
      <w:pPr>
        <w:tabs>
          <w:tab w:val="left" w:pos="851"/>
          <w:tab w:val="left" w:pos="1560"/>
        </w:tabs>
        <w:ind w:left="1560" w:hanging="1560"/>
        <w:jc w:val="both"/>
        <w:rPr>
          <w:b/>
        </w:rPr>
      </w:pPr>
    </w:p>
    <w:p w14:paraId="481E02EE" w14:textId="77777777" w:rsidR="00BB2E49" w:rsidRDefault="00E51205">
      <w:pPr>
        <w:tabs>
          <w:tab w:val="left" w:pos="851"/>
          <w:tab w:val="left" w:pos="1560"/>
        </w:tabs>
        <w:ind w:left="1560" w:hanging="1560"/>
        <w:jc w:val="both"/>
      </w:pPr>
      <w:r>
        <w:rPr>
          <w:b/>
        </w:rPr>
        <w:t>2004 :</w:t>
      </w:r>
      <w:r>
        <w:rPr>
          <w:b/>
        </w:rPr>
        <w:tab/>
      </w:r>
      <w:r>
        <w:rPr>
          <w:b/>
        </w:rPr>
        <w:tab/>
        <w:t>Consultante</w:t>
      </w:r>
      <w:r>
        <w:t xml:space="preserve"> en droit des sociétés (droit commercial et droit fiscal des sociétés)</w:t>
      </w:r>
    </w:p>
    <w:p w14:paraId="42633B61" w14:textId="77777777" w:rsidR="00BB2E49" w:rsidRDefault="00BB2E49">
      <w:pPr>
        <w:tabs>
          <w:tab w:val="left" w:pos="851"/>
        </w:tabs>
        <w:jc w:val="both"/>
        <w:rPr>
          <w:b/>
        </w:rPr>
      </w:pPr>
    </w:p>
    <w:p w14:paraId="73E9C6AF" w14:textId="77777777" w:rsidR="00BB2E49" w:rsidRDefault="00E51205">
      <w:pPr>
        <w:tabs>
          <w:tab w:val="left" w:pos="851"/>
          <w:tab w:val="left" w:pos="1560"/>
        </w:tabs>
        <w:jc w:val="both"/>
        <w:rPr>
          <w:b/>
        </w:rPr>
      </w:pPr>
      <w:r>
        <w:rPr>
          <w:b/>
        </w:rPr>
        <w:t xml:space="preserve">1999-2003 : </w:t>
      </w:r>
      <w:r>
        <w:rPr>
          <w:b/>
        </w:rPr>
        <w:tab/>
        <w:t>Collaboratrice au sein du cabinet d’avocats Hughes Hubbard &amp; Reed</w:t>
      </w:r>
    </w:p>
    <w:p w14:paraId="6A782E98" w14:textId="77777777" w:rsidR="00BB2E49" w:rsidRDefault="00E51205">
      <w:pPr>
        <w:tabs>
          <w:tab w:val="left" w:pos="851"/>
          <w:tab w:val="left" w:pos="1560"/>
        </w:tabs>
        <w:jc w:val="both"/>
      </w:pPr>
      <w:r>
        <w:rPr>
          <w:b/>
        </w:rPr>
        <w:tab/>
      </w:r>
      <w:r>
        <w:rPr>
          <w:b/>
        </w:rPr>
        <w:tab/>
      </w:r>
      <w:r>
        <w:t xml:space="preserve">Cabinet américain de 300 avocats environ (280 aux </w:t>
      </w:r>
      <w:proofErr w:type="spellStart"/>
      <w:r>
        <w:t>Etats-Unis</w:t>
      </w:r>
      <w:proofErr w:type="spellEnd"/>
      <w:r>
        <w:t xml:space="preserve"> et 25 à Paris)</w:t>
      </w:r>
    </w:p>
    <w:p w14:paraId="1FA06359" w14:textId="77777777" w:rsidR="00BB2E49" w:rsidRDefault="00E51205">
      <w:pPr>
        <w:tabs>
          <w:tab w:val="left" w:pos="851"/>
          <w:tab w:val="left" w:pos="1560"/>
        </w:tabs>
        <w:ind w:left="1560"/>
        <w:jc w:val="both"/>
        <w:rPr>
          <w:b/>
        </w:rPr>
      </w:pPr>
      <w:r>
        <w:t>Droit des sociétés et droit fiscal des entreprises (acquisition de titres, restructurations intra-groupe, cession de fonds de commerce, épargne salariale, rédaction de mémorandum) ; droit des contrats (responsabilité contractuelle, etc.).</w:t>
      </w:r>
      <w:r>
        <w:rPr>
          <w:b/>
        </w:rPr>
        <w:tab/>
      </w:r>
    </w:p>
    <w:p w14:paraId="671016E9" w14:textId="77777777" w:rsidR="00BB2E49" w:rsidRDefault="00BB2E49" w:rsidP="00BB2E49">
      <w:pPr>
        <w:pStyle w:val="Retraitcorpsdetexte"/>
        <w:ind w:left="0"/>
      </w:pPr>
    </w:p>
    <w:p w14:paraId="6F4BD0B8" w14:textId="77777777" w:rsidR="00BB2E49" w:rsidRDefault="00E51205">
      <w:pPr>
        <w:pStyle w:val="Retraitcorpsdetexte"/>
        <w:ind w:hanging="1559"/>
      </w:pPr>
      <w:r>
        <w:rPr>
          <w:b/>
        </w:rPr>
        <w:t>1991 :</w:t>
      </w:r>
      <w:r>
        <w:rPr>
          <w:b/>
        </w:rPr>
        <w:tab/>
      </w:r>
      <w:r>
        <w:rPr>
          <w:b/>
        </w:rPr>
        <w:tab/>
        <w:t xml:space="preserve">Stage au sein du Cabinet </w:t>
      </w:r>
      <w:proofErr w:type="spellStart"/>
      <w:r>
        <w:rPr>
          <w:b/>
        </w:rPr>
        <w:t>Jeantet</w:t>
      </w:r>
      <w:proofErr w:type="spellEnd"/>
      <w:r>
        <w:rPr>
          <w:b/>
        </w:rPr>
        <w:t xml:space="preserve"> &amp; Associés </w:t>
      </w:r>
    </w:p>
    <w:p w14:paraId="4A930825" w14:textId="77777777" w:rsidR="00BB2E49" w:rsidRDefault="00E51205">
      <w:pPr>
        <w:pStyle w:val="Retraitcorpsdetexte"/>
        <w:ind w:hanging="1559"/>
      </w:pPr>
      <w:r>
        <w:rPr>
          <w:b/>
        </w:rPr>
        <w:tab/>
      </w:r>
      <w:r>
        <w:rPr>
          <w:b/>
        </w:rPr>
        <w:tab/>
      </w:r>
      <w:r>
        <w:t>Droit des sociétés, droit fiscal des entreprises.</w:t>
      </w:r>
    </w:p>
    <w:p w14:paraId="05AC6377" w14:textId="77777777" w:rsidR="00BB2E49" w:rsidRDefault="00BB2E49">
      <w:pPr>
        <w:pStyle w:val="Retraitcorpsdetexte"/>
        <w:tabs>
          <w:tab w:val="left" w:pos="284"/>
        </w:tabs>
        <w:ind w:left="0" w:firstLine="2"/>
      </w:pPr>
    </w:p>
    <w:p w14:paraId="41706E8C" w14:textId="77777777" w:rsidR="00BB2E49" w:rsidRDefault="00BB2E49">
      <w:pPr>
        <w:pStyle w:val="Retraitcorpsdetexte"/>
        <w:tabs>
          <w:tab w:val="left" w:pos="284"/>
        </w:tabs>
        <w:ind w:left="0" w:firstLine="2"/>
      </w:pPr>
    </w:p>
    <w:p w14:paraId="114DD20B" w14:textId="77777777" w:rsidR="00BB2E49" w:rsidRDefault="00E51205">
      <w:pPr>
        <w:pStyle w:val="Retraitcorpsdetexte"/>
        <w:tabs>
          <w:tab w:val="left" w:pos="284"/>
        </w:tabs>
        <w:ind w:left="0" w:firstLine="2"/>
        <w:rPr>
          <w:b/>
          <w:u w:val="single"/>
        </w:rPr>
      </w:pPr>
      <w:r>
        <w:rPr>
          <w:b/>
          <w:u w:val="single"/>
        </w:rPr>
        <w:t>TRAVAUX ET PUBLICATIONS :</w:t>
      </w:r>
    </w:p>
    <w:p w14:paraId="2497D697" w14:textId="77777777" w:rsidR="00B9501B" w:rsidRDefault="00B9501B" w:rsidP="00B9501B">
      <w:pPr>
        <w:pStyle w:val="Retraitcorpsdetexte"/>
        <w:tabs>
          <w:tab w:val="left" w:pos="284"/>
        </w:tabs>
        <w:ind w:left="0"/>
        <w:rPr>
          <w:u w:val="single"/>
        </w:rPr>
      </w:pPr>
    </w:p>
    <w:p w14:paraId="234994FA" w14:textId="77777777" w:rsidR="00B9501B" w:rsidRDefault="00B9501B" w:rsidP="00B9501B">
      <w:pPr>
        <w:pStyle w:val="Retraitcorpsdetexte"/>
        <w:tabs>
          <w:tab w:val="left" w:pos="284"/>
        </w:tabs>
        <w:ind w:left="0" w:firstLine="2"/>
        <w:rPr>
          <w:u w:val="single"/>
        </w:rPr>
      </w:pPr>
      <w:r>
        <w:rPr>
          <w:u w:val="single"/>
        </w:rPr>
        <w:t>OUVRAGE</w:t>
      </w:r>
    </w:p>
    <w:p w14:paraId="58E50154" w14:textId="77777777" w:rsidR="00B9501B" w:rsidRDefault="00B9501B" w:rsidP="00B9501B">
      <w:pPr>
        <w:pStyle w:val="Retraitcorpsdetexte"/>
        <w:tabs>
          <w:tab w:val="left" w:pos="284"/>
        </w:tabs>
        <w:ind w:left="0" w:firstLine="2"/>
        <w:rPr>
          <w:u w:val="single"/>
        </w:rPr>
      </w:pPr>
    </w:p>
    <w:p w14:paraId="6470CA6E" w14:textId="792D8086" w:rsidR="00B9501B" w:rsidRDefault="00CA24BF" w:rsidP="00C0426D">
      <w:pPr>
        <w:pStyle w:val="Retraitcorpsdetexte"/>
        <w:tabs>
          <w:tab w:val="left" w:pos="284"/>
        </w:tabs>
        <w:ind w:left="0" w:firstLine="2"/>
      </w:pPr>
      <w:r>
        <w:t>« </w:t>
      </w:r>
      <w:r w:rsidRPr="00B9501B">
        <w:rPr>
          <w:b/>
          <w:i/>
        </w:rPr>
        <w:t>Sociétés commerciales</w:t>
      </w:r>
      <w:r w:rsidRPr="00B9501B">
        <w:rPr>
          <w:b/>
        </w:rPr>
        <w:t> </w:t>
      </w:r>
      <w:r>
        <w:t xml:space="preserve">», </w:t>
      </w:r>
      <w:r w:rsidR="00B9501B" w:rsidRPr="00CA24BF">
        <w:t>Précis Dalloz</w:t>
      </w:r>
      <w:r w:rsidR="00B9501B">
        <w:t>, Droit commercial, (rédaction des parties « droit fis</w:t>
      </w:r>
      <w:r w:rsidR="00A10582">
        <w:t>cal » de l’ouvrage), Ph.</w:t>
      </w:r>
      <w:r w:rsidR="00B9501B">
        <w:t xml:space="preserve"> Merle et A. Fauchon : 7</w:t>
      </w:r>
      <w:r w:rsidR="00B9501B">
        <w:rPr>
          <w:vertAlign w:val="superscript"/>
        </w:rPr>
        <w:t>ème</w:t>
      </w:r>
      <w:r w:rsidR="00B9501B">
        <w:t xml:space="preserve"> (2000), 8</w:t>
      </w:r>
      <w:r w:rsidR="00B9501B">
        <w:rPr>
          <w:vertAlign w:val="superscript"/>
        </w:rPr>
        <w:t>ème</w:t>
      </w:r>
      <w:r w:rsidR="00B9501B">
        <w:t xml:space="preserve"> (2001), 9</w:t>
      </w:r>
      <w:r w:rsidR="00B9501B">
        <w:rPr>
          <w:vertAlign w:val="superscript"/>
        </w:rPr>
        <w:t xml:space="preserve">ème </w:t>
      </w:r>
      <w:r w:rsidR="00B9501B">
        <w:t>(2003), 10</w:t>
      </w:r>
      <w:r w:rsidR="00BB2E49">
        <w:rPr>
          <w:vertAlign w:val="superscript"/>
        </w:rPr>
        <w:t>èm</w:t>
      </w:r>
      <w:r w:rsidR="00B9501B">
        <w:rPr>
          <w:vertAlign w:val="superscript"/>
        </w:rPr>
        <w:t>e</w:t>
      </w:r>
      <w:r w:rsidR="00B9501B">
        <w:t xml:space="preserve"> (2005), 11</w:t>
      </w:r>
      <w:r w:rsidR="00B9501B" w:rsidRPr="001509AD">
        <w:rPr>
          <w:vertAlign w:val="superscript"/>
        </w:rPr>
        <w:t>ème</w:t>
      </w:r>
      <w:r w:rsidR="00B9501B">
        <w:t xml:space="preserve"> (2007), 12</w:t>
      </w:r>
      <w:r w:rsidR="00B9501B" w:rsidRPr="00C81DD6">
        <w:rPr>
          <w:vertAlign w:val="superscript"/>
        </w:rPr>
        <w:t>ème</w:t>
      </w:r>
      <w:r w:rsidR="00B9501B">
        <w:t xml:space="preserve"> (2008), 13</w:t>
      </w:r>
      <w:r w:rsidR="00B9501B" w:rsidRPr="00E51205">
        <w:rPr>
          <w:vertAlign w:val="superscript"/>
        </w:rPr>
        <w:t>ème</w:t>
      </w:r>
      <w:r w:rsidR="00B9501B">
        <w:t xml:space="preserve"> (2009), 14</w:t>
      </w:r>
      <w:r w:rsidR="00B9501B" w:rsidRPr="002635D5">
        <w:rPr>
          <w:vertAlign w:val="superscript"/>
        </w:rPr>
        <w:t>ème</w:t>
      </w:r>
      <w:r w:rsidR="00BB2E49">
        <w:t xml:space="preserve"> (2010),</w:t>
      </w:r>
      <w:r w:rsidR="00B9501B">
        <w:t xml:space="preserve"> 15</w:t>
      </w:r>
      <w:r w:rsidR="00B9501B" w:rsidRPr="002635D5">
        <w:rPr>
          <w:vertAlign w:val="superscript"/>
        </w:rPr>
        <w:t>ème</w:t>
      </w:r>
      <w:r w:rsidR="00BB2E49">
        <w:t xml:space="preserve"> (2012</w:t>
      </w:r>
      <w:r w:rsidR="00B9501B">
        <w:t>)</w:t>
      </w:r>
      <w:r w:rsidR="00BB2E49">
        <w:t xml:space="preserve"> en 2011, </w:t>
      </w:r>
      <w:r w:rsidR="003E71E5">
        <w:t>16</w:t>
      </w:r>
      <w:r w:rsidR="003E71E5" w:rsidRPr="00BB2E49">
        <w:rPr>
          <w:vertAlign w:val="superscript"/>
        </w:rPr>
        <w:t>ème</w:t>
      </w:r>
      <w:r w:rsidR="00EF2ED6">
        <w:t xml:space="preserve"> (2013),</w:t>
      </w:r>
      <w:r w:rsidR="003E71E5">
        <w:t xml:space="preserve"> 17</w:t>
      </w:r>
      <w:r w:rsidR="00BB2E49" w:rsidRPr="00BB2E49">
        <w:rPr>
          <w:vertAlign w:val="superscript"/>
        </w:rPr>
        <w:t>ème</w:t>
      </w:r>
      <w:r w:rsidR="004A38E7">
        <w:t xml:space="preserve"> </w:t>
      </w:r>
      <w:r w:rsidR="003E71E5">
        <w:t>(2014)</w:t>
      </w:r>
      <w:r w:rsidR="00F36F47">
        <w:t>,</w:t>
      </w:r>
      <w:r w:rsidR="00EF2ED6">
        <w:t xml:space="preserve"> 18</w:t>
      </w:r>
      <w:r w:rsidR="00EF2ED6" w:rsidRPr="00EF2ED6">
        <w:rPr>
          <w:vertAlign w:val="superscript"/>
        </w:rPr>
        <w:t>ème</w:t>
      </w:r>
      <w:r w:rsidR="00EF2ED6">
        <w:t xml:space="preserve"> (2015)</w:t>
      </w:r>
      <w:r w:rsidR="00F36F47">
        <w:t>, 19</w:t>
      </w:r>
      <w:r w:rsidR="00F36F47" w:rsidRPr="00F36F47">
        <w:rPr>
          <w:vertAlign w:val="superscript"/>
        </w:rPr>
        <w:t>ème</w:t>
      </w:r>
      <w:r w:rsidR="00F36F47">
        <w:t xml:space="preserve"> (2016), 20</w:t>
      </w:r>
      <w:r w:rsidR="00F36F47" w:rsidRPr="00F36F47">
        <w:rPr>
          <w:vertAlign w:val="superscript"/>
        </w:rPr>
        <w:t>ème</w:t>
      </w:r>
      <w:r w:rsidR="00280747">
        <w:t xml:space="preserve"> (2017),</w:t>
      </w:r>
      <w:r w:rsidR="00F36F47">
        <w:t xml:space="preserve"> 21</w:t>
      </w:r>
      <w:r w:rsidR="00F36F47" w:rsidRPr="00F36F47">
        <w:rPr>
          <w:vertAlign w:val="superscript"/>
        </w:rPr>
        <w:t>ème</w:t>
      </w:r>
      <w:r w:rsidR="00F36F47">
        <w:t xml:space="preserve"> </w:t>
      </w:r>
      <w:r w:rsidR="00350873">
        <w:t>(2018), 22</w:t>
      </w:r>
      <w:r w:rsidR="00350873" w:rsidRPr="00350873">
        <w:rPr>
          <w:vertAlign w:val="superscript"/>
        </w:rPr>
        <w:t>ème</w:t>
      </w:r>
      <w:r w:rsidR="00350873">
        <w:t xml:space="preserve"> (2019), 23</w:t>
      </w:r>
      <w:r w:rsidR="00350873" w:rsidRPr="00350873">
        <w:rPr>
          <w:vertAlign w:val="superscript"/>
        </w:rPr>
        <w:t>ème</w:t>
      </w:r>
      <w:r w:rsidR="00350873">
        <w:t xml:space="preserve"> </w:t>
      </w:r>
      <w:r w:rsidR="00F36F47">
        <w:t>édition</w:t>
      </w:r>
      <w:r w:rsidR="00EF2ED6">
        <w:t xml:space="preserve"> à paraître </w:t>
      </w:r>
      <w:r w:rsidR="00F36F47">
        <w:t xml:space="preserve">en </w:t>
      </w:r>
      <w:r w:rsidR="00350873">
        <w:t>septembre</w:t>
      </w:r>
      <w:r w:rsidR="00F36F47">
        <w:t xml:space="preserve"> 20</w:t>
      </w:r>
      <w:r w:rsidR="00350873">
        <w:t>20</w:t>
      </w:r>
      <w:r w:rsidR="00B9501B">
        <w:t>.</w:t>
      </w:r>
    </w:p>
    <w:p w14:paraId="385EE1B8" w14:textId="1F38237D" w:rsidR="00B9501B" w:rsidRPr="00B9501B" w:rsidRDefault="00B9501B" w:rsidP="00C0426D">
      <w:pPr>
        <w:pStyle w:val="Retraitcorpsdetexte"/>
        <w:tabs>
          <w:tab w:val="left" w:pos="284"/>
        </w:tabs>
        <w:ind w:left="0" w:firstLine="2"/>
      </w:pPr>
      <w:r>
        <w:t>Mise à jour en ligne (</w:t>
      </w:r>
      <w:r w:rsidR="00BB2E49">
        <w:t xml:space="preserve">janvier 2008, janvier 2009, janvier 2010, janvier 2011, janvier 2012, </w:t>
      </w:r>
      <w:r w:rsidR="00EF2ED6">
        <w:t>janvier 2014</w:t>
      </w:r>
      <w:r w:rsidR="003E71E5">
        <w:t xml:space="preserve">, </w:t>
      </w:r>
      <w:r w:rsidR="00F36F47">
        <w:t xml:space="preserve">janvier 2015, janvier 2016, </w:t>
      </w:r>
      <w:r w:rsidR="00280747">
        <w:t>janvier 2017, janvier 2018</w:t>
      </w:r>
      <w:r w:rsidR="00350873">
        <w:t> ; janvier 2019 et janvier 2020</w:t>
      </w:r>
      <w:r>
        <w:t>.</w:t>
      </w:r>
    </w:p>
    <w:p w14:paraId="2B061468" w14:textId="77777777" w:rsidR="00B9501B" w:rsidRDefault="00B9501B">
      <w:pPr>
        <w:pStyle w:val="Retraitcorpsdetexte"/>
        <w:tabs>
          <w:tab w:val="left" w:pos="284"/>
        </w:tabs>
        <w:ind w:left="0" w:firstLine="2"/>
        <w:rPr>
          <w:u w:val="single"/>
        </w:rPr>
      </w:pPr>
    </w:p>
    <w:p w14:paraId="4C1063B4" w14:textId="77777777" w:rsidR="00BB2E49" w:rsidRDefault="00E51205">
      <w:pPr>
        <w:pStyle w:val="Retraitcorpsdetexte"/>
        <w:tabs>
          <w:tab w:val="left" w:pos="284"/>
        </w:tabs>
        <w:ind w:left="0" w:firstLine="2"/>
        <w:rPr>
          <w:u w:val="single"/>
        </w:rPr>
      </w:pPr>
      <w:r>
        <w:rPr>
          <w:u w:val="single"/>
        </w:rPr>
        <w:t>ACTES DE COLLOQUES, ARTICLES ET COMMENTAIRES D’ARRÊT :</w:t>
      </w:r>
    </w:p>
    <w:p w14:paraId="61521771" w14:textId="41FFB6A8" w:rsidR="00BB2E49" w:rsidRDefault="00BB2E49" w:rsidP="00B9501B">
      <w:pPr>
        <w:pStyle w:val="Retraitcorpsdetexte"/>
        <w:tabs>
          <w:tab w:val="left" w:pos="284"/>
        </w:tabs>
        <w:ind w:left="0"/>
      </w:pPr>
    </w:p>
    <w:p w14:paraId="0A0F1477" w14:textId="13A68C22" w:rsidR="00350873" w:rsidRPr="00350873" w:rsidRDefault="00350873" w:rsidP="00B9501B">
      <w:pPr>
        <w:pStyle w:val="Retraitcorpsdetexte"/>
        <w:tabs>
          <w:tab w:val="left" w:pos="284"/>
        </w:tabs>
        <w:ind w:left="0"/>
      </w:pPr>
      <w:r>
        <w:t>« </w:t>
      </w:r>
      <w:r>
        <w:rPr>
          <w:i/>
        </w:rPr>
        <w:t>L’inspecteur des impôts augmenté</w:t>
      </w:r>
      <w:r>
        <w:t> », A. Fauchon, Sciences &amp; sens de l’intelligence artificielle, Sorbonne Paris 13, 19 novembre 2019.</w:t>
      </w:r>
    </w:p>
    <w:p w14:paraId="29B93A56" w14:textId="77777777" w:rsidR="00350873" w:rsidRDefault="00350873" w:rsidP="00BB2E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4"/>
        </w:rPr>
      </w:pPr>
    </w:p>
    <w:p w14:paraId="6B0C857D" w14:textId="7EBF8036" w:rsidR="00350873" w:rsidRPr="00350873" w:rsidRDefault="00350873" w:rsidP="00BB2E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« </w:t>
      </w:r>
      <w:r>
        <w:rPr>
          <w:i/>
          <w:szCs w:val="24"/>
        </w:rPr>
        <w:t>Droit fiscal et tenue vestimentaire</w:t>
      </w:r>
      <w:r>
        <w:rPr>
          <w:szCs w:val="24"/>
        </w:rPr>
        <w:t xml:space="preserve"> », A. Fauchon, Droit(s) et apparence vestimentaire – du singulier au pluriel, </w:t>
      </w:r>
      <w:proofErr w:type="spellStart"/>
      <w:r>
        <w:rPr>
          <w:szCs w:val="24"/>
        </w:rPr>
        <w:t>BnF</w:t>
      </w:r>
      <w:proofErr w:type="spellEnd"/>
      <w:r>
        <w:rPr>
          <w:szCs w:val="24"/>
        </w:rPr>
        <w:t xml:space="preserve"> et Sorbonne Paris 13, vendredi 9 novembre 2018.</w:t>
      </w:r>
    </w:p>
    <w:p w14:paraId="73C7D6DE" w14:textId="77777777" w:rsidR="00350873" w:rsidRDefault="00350873" w:rsidP="00BB2E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4"/>
        </w:rPr>
      </w:pPr>
    </w:p>
    <w:p w14:paraId="6ED26633" w14:textId="074EC428" w:rsidR="003E71E5" w:rsidRPr="003E71E5" w:rsidRDefault="003E71E5" w:rsidP="00BB2E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« </w:t>
      </w:r>
      <w:r>
        <w:rPr>
          <w:i/>
          <w:szCs w:val="24"/>
        </w:rPr>
        <w:t>L’opération-accordéon</w:t>
      </w:r>
      <w:r>
        <w:rPr>
          <w:szCs w:val="24"/>
        </w:rPr>
        <w:t> », A. Fauchon, Mélanges en l’honneur de Philippe Merle, Dalloz 2012.</w:t>
      </w:r>
    </w:p>
    <w:p w14:paraId="18A79D27" w14:textId="77777777" w:rsidR="003E71E5" w:rsidRDefault="003E71E5" w:rsidP="00BB2E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4"/>
        </w:rPr>
      </w:pPr>
    </w:p>
    <w:p w14:paraId="63336E20" w14:textId="792D7CEF" w:rsidR="00A10582" w:rsidRPr="00A10582" w:rsidRDefault="00A10582" w:rsidP="00BB2E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Arial-BoldMT"/>
          <w:bCs/>
          <w:szCs w:val="24"/>
          <w:lang w:bidi="fr-FR"/>
        </w:rPr>
      </w:pPr>
      <w:r w:rsidRPr="00A10582">
        <w:rPr>
          <w:szCs w:val="24"/>
        </w:rPr>
        <w:t>« </w:t>
      </w:r>
      <w:r w:rsidRPr="00A10582">
        <w:rPr>
          <w:rFonts w:cs="Georgia"/>
          <w:i/>
          <w:color w:val="262626"/>
          <w:szCs w:val="24"/>
        </w:rPr>
        <w:t xml:space="preserve">Le régime fiscal de faveur des </w:t>
      </w:r>
      <w:proofErr w:type="spellStart"/>
      <w:r w:rsidRPr="00A10582">
        <w:rPr>
          <w:rFonts w:cs="Georgia"/>
          <w:i/>
          <w:color w:val="262626"/>
          <w:szCs w:val="24"/>
        </w:rPr>
        <w:t>impatriés</w:t>
      </w:r>
      <w:proofErr w:type="spellEnd"/>
      <w:r w:rsidRPr="00A10582">
        <w:rPr>
          <w:rFonts w:cs="Georgia"/>
          <w:i/>
          <w:color w:val="262626"/>
          <w:szCs w:val="24"/>
        </w:rPr>
        <w:t xml:space="preserve"> temporaires </w:t>
      </w:r>
      <w:r w:rsidRPr="00A10582">
        <w:rPr>
          <w:rFonts w:cs="Georgia"/>
          <w:color w:val="262626"/>
          <w:szCs w:val="24"/>
        </w:rPr>
        <w:t>», A. Fauchon, Semaine sociale Lamy, n° 1465, 2 novembre 2010</w:t>
      </w:r>
      <w:r>
        <w:rPr>
          <w:rFonts w:cs="Arial-BoldMT"/>
          <w:bCs/>
          <w:szCs w:val="24"/>
          <w:lang w:bidi="fr-FR"/>
        </w:rPr>
        <w:t>.</w:t>
      </w:r>
      <w:r w:rsidRPr="00A10582">
        <w:rPr>
          <w:rFonts w:cs="Arial-BoldMT"/>
          <w:bCs/>
          <w:szCs w:val="24"/>
          <w:lang w:bidi="fr-FR"/>
        </w:rPr>
        <w:t> </w:t>
      </w:r>
    </w:p>
    <w:p w14:paraId="4714A342" w14:textId="77777777" w:rsidR="00A10582" w:rsidRDefault="00A10582" w:rsidP="00BB2E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Arial-BoldMT"/>
          <w:bCs/>
          <w:szCs w:val="24"/>
          <w:lang w:bidi="fr-FR"/>
        </w:rPr>
      </w:pPr>
    </w:p>
    <w:p w14:paraId="255A2311" w14:textId="77777777" w:rsidR="00BB2E49" w:rsidRPr="00C81DD6" w:rsidRDefault="00E51205" w:rsidP="00BB2E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C81DD6">
        <w:rPr>
          <w:rFonts w:cs="Arial-BoldMT"/>
          <w:bCs/>
          <w:szCs w:val="24"/>
          <w:lang w:bidi="fr-FR"/>
        </w:rPr>
        <w:t xml:space="preserve">«  </w:t>
      </w:r>
      <w:r w:rsidRPr="00C81DD6">
        <w:rPr>
          <w:rFonts w:cs="Arial-BoldMT"/>
          <w:bCs/>
          <w:i/>
          <w:szCs w:val="24"/>
          <w:lang w:bidi="fr-FR"/>
        </w:rPr>
        <w:t>La déclaration préalable : pour une prévention efficace du délit d’initié </w:t>
      </w:r>
      <w:r w:rsidRPr="00C81DD6">
        <w:rPr>
          <w:rFonts w:cs="Arial-BoldMT"/>
          <w:bCs/>
          <w:szCs w:val="24"/>
          <w:lang w:bidi="fr-FR"/>
        </w:rPr>
        <w:t>», en binôme avec le Professeur,</w:t>
      </w:r>
      <w:r w:rsidRPr="00C81DD6">
        <w:rPr>
          <w:rFonts w:cs="ArialMT"/>
          <w:szCs w:val="24"/>
          <w:lang w:bidi="fr-FR"/>
        </w:rPr>
        <w:t xml:space="preserve"> Th. Philippon, </w:t>
      </w:r>
      <w:r>
        <w:t>Bulletin Joly Sociétés, Mai 2008, n° 5, p. 442, n° 95 et Joly Bourse, Mai 2008, n° 3.</w:t>
      </w:r>
    </w:p>
    <w:p w14:paraId="0E0014ED" w14:textId="77777777" w:rsidR="00E51205" w:rsidRDefault="00E51205" w:rsidP="00E51205">
      <w:pPr>
        <w:pStyle w:val="Retraitcorpsdetexte"/>
        <w:tabs>
          <w:tab w:val="left" w:pos="284"/>
        </w:tabs>
        <w:ind w:left="0" w:firstLine="2"/>
      </w:pPr>
    </w:p>
    <w:p w14:paraId="342F8218" w14:textId="77777777" w:rsidR="00E51205" w:rsidRDefault="00E51205" w:rsidP="00E51205">
      <w:pPr>
        <w:pStyle w:val="Retraitcorpsdetexte"/>
        <w:tabs>
          <w:tab w:val="left" w:pos="284"/>
        </w:tabs>
        <w:ind w:left="0" w:firstLine="2"/>
      </w:pPr>
      <w:r>
        <w:t>« </w:t>
      </w:r>
      <w:r>
        <w:rPr>
          <w:i/>
        </w:rPr>
        <w:t>La preuve de l’acte anormal de gestion</w:t>
      </w:r>
      <w:r>
        <w:t xml:space="preserve"> », actes du colloque </w:t>
      </w:r>
      <w:r>
        <w:rPr>
          <w:i/>
        </w:rPr>
        <w:t>Droit de la preuve</w:t>
      </w:r>
      <w:r>
        <w:t xml:space="preserve">, éd. </w:t>
      </w:r>
      <w:proofErr w:type="spellStart"/>
      <w:r>
        <w:t>Économica</w:t>
      </w:r>
      <w:proofErr w:type="spellEnd"/>
      <w:r>
        <w:t>, 2004 ;</w:t>
      </w:r>
    </w:p>
    <w:p w14:paraId="1D9E9CD3" w14:textId="77777777" w:rsidR="00BB2E49" w:rsidRPr="00C81DD6" w:rsidRDefault="00BB2E49">
      <w:pPr>
        <w:pStyle w:val="Retraitcorpsdetexte"/>
        <w:tabs>
          <w:tab w:val="left" w:pos="284"/>
        </w:tabs>
        <w:ind w:left="0" w:firstLine="2"/>
      </w:pPr>
    </w:p>
    <w:p w14:paraId="68F316C7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>« </w:t>
      </w:r>
      <w:r>
        <w:rPr>
          <w:i/>
        </w:rPr>
        <w:t>La validité de « l’opération-accordéon » encore renforcée »</w:t>
      </w:r>
      <w:r>
        <w:t xml:space="preserve"> (à propos de CA Besançon, 2 décembre 1998)</w:t>
      </w:r>
    </w:p>
    <w:p w14:paraId="50BDBF1C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>Bulletin Joly Sociétés, Octobre 1999, n° 10, § 224, p. 943 ;</w:t>
      </w:r>
    </w:p>
    <w:p w14:paraId="1A5987D1" w14:textId="77777777" w:rsidR="00BB2E49" w:rsidRDefault="00BB2E49">
      <w:pPr>
        <w:pStyle w:val="Retraitcorpsdetexte"/>
        <w:tabs>
          <w:tab w:val="left" w:pos="284"/>
        </w:tabs>
        <w:ind w:left="0" w:firstLine="2"/>
      </w:pPr>
    </w:p>
    <w:p w14:paraId="77BC0CF4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>« </w:t>
      </w:r>
      <w:r>
        <w:rPr>
          <w:i/>
        </w:rPr>
        <w:t>Cession de parts de SARL subordonnée à la transformation préalable de la société en SA</w:t>
      </w:r>
      <w:r>
        <w:t xml:space="preserve"> » (à propos de Cour de cassation, ch. com., 9 février 1999, </w:t>
      </w:r>
      <w:r>
        <w:rPr>
          <w:i/>
        </w:rPr>
        <w:t>S.A.I.M.</w:t>
      </w:r>
      <w:r>
        <w:t>)</w:t>
      </w:r>
    </w:p>
    <w:p w14:paraId="0449D70B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>JCP, éd. E, 21 octobre 1999, n° 42, p. 1679.</w:t>
      </w:r>
    </w:p>
    <w:p w14:paraId="1FCB71C7" w14:textId="77777777" w:rsidR="00BB2E49" w:rsidRDefault="00BB2E49">
      <w:pPr>
        <w:pStyle w:val="Retraitcorpsdetexte"/>
        <w:tabs>
          <w:tab w:val="left" w:pos="284"/>
        </w:tabs>
        <w:ind w:left="0" w:firstLine="2"/>
      </w:pPr>
    </w:p>
    <w:p w14:paraId="5AD89C49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>« </w:t>
      </w:r>
      <w:r>
        <w:rPr>
          <w:i/>
        </w:rPr>
        <w:t>Quand l’accordéoniste joue faux…</w:t>
      </w:r>
      <w:r>
        <w:t xml:space="preserve"> (à propos de CA Nancy, 1</w:t>
      </w:r>
      <w:r>
        <w:rPr>
          <w:vertAlign w:val="superscript"/>
        </w:rPr>
        <w:t>er</w:t>
      </w:r>
      <w:r>
        <w:t xml:space="preserve"> octobre 1997) »</w:t>
      </w:r>
    </w:p>
    <w:p w14:paraId="42F070D0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>Sur la validité de « l’opération-accordéon »</w:t>
      </w:r>
    </w:p>
    <w:p w14:paraId="1D24C2AB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>Bulletin Joly Sociétés, avril 1998, n° 4, § 109, p. 303.</w:t>
      </w:r>
    </w:p>
    <w:p w14:paraId="264CCB33" w14:textId="77777777" w:rsidR="00BB2E49" w:rsidRDefault="00BB2E49">
      <w:pPr>
        <w:pStyle w:val="Retraitcorpsdetexte"/>
        <w:tabs>
          <w:tab w:val="left" w:pos="284"/>
        </w:tabs>
        <w:ind w:left="0" w:firstLine="2"/>
      </w:pPr>
    </w:p>
    <w:p w14:paraId="6B1C3C64" w14:textId="745A3913" w:rsidR="00BB2E49" w:rsidRDefault="00E51205">
      <w:pPr>
        <w:pStyle w:val="Retraitcorpsdetexte"/>
        <w:tabs>
          <w:tab w:val="left" w:pos="284"/>
        </w:tabs>
        <w:ind w:left="0" w:firstLine="2"/>
      </w:pPr>
      <w:r>
        <w:t>« </w:t>
      </w:r>
      <w:r>
        <w:rPr>
          <w:i/>
        </w:rPr>
        <w:t>Sur la validité de l’acte sous seing privé rédigé au crayon</w:t>
      </w:r>
      <w:r>
        <w:t xml:space="preserve"> (à propos de Cour de cassation, ch. com., 8 octobre 1996 »</w:t>
      </w:r>
      <w:r w:rsidR="00EE382E">
        <w:t>)</w:t>
      </w:r>
    </w:p>
    <w:p w14:paraId="3545B281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>Dalloz-Sirey, 30 octobre 1997, Jurisprudence, p. 504.</w:t>
      </w:r>
    </w:p>
    <w:p w14:paraId="4DDDC12D" w14:textId="77777777" w:rsidR="00BB2E49" w:rsidRDefault="00BB2E49">
      <w:pPr>
        <w:pStyle w:val="Retraitcorpsdetexte"/>
        <w:tabs>
          <w:tab w:val="left" w:pos="284"/>
        </w:tabs>
        <w:ind w:left="0" w:firstLine="2"/>
      </w:pPr>
    </w:p>
    <w:p w14:paraId="4F48ABAC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>« </w:t>
      </w:r>
      <w:r>
        <w:rPr>
          <w:i/>
        </w:rPr>
        <w:t xml:space="preserve">À l’impossible on est tenu ! Sur l’objet relativement impossible </w:t>
      </w:r>
      <w:r>
        <w:t>(à propos d’un pacte de préemption portant sur des titres sociaux) »</w:t>
      </w:r>
    </w:p>
    <w:p w14:paraId="31EEB489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>Dalloz Affaires, 27 mars 1997, n° 13, p. 397.</w:t>
      </w:r>
    </w:p>
    <w:p w14:paraId="2D90B773" w14:textId="77777777" w:rsidR="00BB2E49" w:rsidRDefault="00BB2E49">
      <w:pPr>
        <w:pStyle w:val="Retraitcorpsdetexte"/>
        <w:tabs>
          <w:tab w:val="left" w:pos="284"/>
        </w:tabs>
        <w:ind w:left="0" w:firstLine="2"/>
      </w:pPr>
    </w:p>
    <w:p w14:paraId="23DA7BCA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>« </w:t>
      </w:r>
      <w:r>
        <w:rPr>
          <w:i/>
        </w:rPr>
        <w:t xml:space="preserve">Sur la notion de dividende en droit fiscal </w:t>
      </w:r>
      <w:r>
        <w:t xml:space="preserve">(à propos de Conseil d’État, 29 décembre 1995, </w:t>
      </w:r>
      <w:r>
        <w:rPr>
          <w:i/>
        </w:rPr>
        <w:t xml:space="preserve"> Sté hygiène et dératisation d’Auvergne</w:t>
      </w:r>
      <w:r>
        <w:t>) »</w:t>
      </w:r>
    </w:p>
    <w:p w14:paraId="0FCBB307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>Revue française de comptabilité, Janvier 1997, p. 54.</w:t>
      </w:r>
    </w:p>
    <w:p w14:paraId="577903BE" w14:textId="77777777" w:rsidR="00BB2E49" w:rsidRDefault="00BB2E49" w:rsidP="00B9501B">
      <w:pPr>
        <w:pStyle w:val="Retraitcorpsdetexte"/>
        <w:tabs>
          <w:tab w:val="left" w:pos="284"/>
        </w:tabs>
        <w:ind w:left="0"/>
      </w:pPr>
    </w:p>
    <w:p w14:paraId="58917BFE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rPr>
          <w:u w:val="single"/>
        </w:rPr>
        <w:t>COLLOQUES :</w:t>
      </w:r>
    </w:p>
    <w:p w14:paraId="604EB5A9" w14:textId="19CC7124" w:rsidR="00BB2E49" w:rsidRDefault="00BB2E49">
      <w:pPr>
        <w:pStyle w:val="Retraitcorpsdetexte"/>
        <w:tabs>
          <w:tab w:val="left" w:pos="284"/>
        </w:tabs>
        <w:ind w:left="0" w:firstLine="2"/>
      </w:pPr>
    </w:p>
    <w:p w14:paraId="01D4C15A" w14:textId="2EDBC329" w:rsidR="00E53EFA" w:rsidRDefault="00E53EFA" w:rsidP="00E53EFA">
      <w:pPr>
        <w:pStyle w:val="Retraitcorpsdetexte"/>
        <w:tabs>
          <w:tab w:val="left" w:pos="284"/>
        </w:tabs>
        <w:ind w:left="0"/>
      </w:pPr>
      <w:r>
        <w:t>- Colloque organisé par l’UFR DSPS de l’université Sorbonne Paris 13, Sciences &amp; sens de l’intelligence artificielle, Sorbonne Paris 13, 19 novembre 2019.</w:t>
      </w:r>
    </w:p>
    <w:p w14:paraId="5C9E4EFD" w14:textId="19605304" w:rsidR="00E53EFA" w:rsidRPr="00350873" w:rsidRDefault="00E53EFA" w:rsidP="00E53EFA">
      <w:pPr>
        <w:pStyle w:val="Retraitcorpsdetexte"/>
        <w:tabs>
          <w:tab w:val="left" w:pos="284"/>
        </w:tabs>
        <w:ind w:left="0"/>
      </w:pPr>
      <w:r>
        <w:t>Intervention « </w:t>
      </w:r>
      <w:r>
        <w:rPr>
          <w:i/>
        </w:rPr>
        <w:t>L’inspecteur des impôts augmenté</w:t>
      </w:r>
      <w:r>
        <w:t> ».</w:t>
      </w:r>
    </w:p>
    <w:p w14:paraId="5A0A3F02" w14:textId="77777777" w:rsidR="00E53EFA" w:rsidRDefault="00E53EFA" w:rsidP="00E53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4"/>
        </w:rPr>
      </w:pPr>
    </w:p>
    <w:p w14:paraId="56201B1A" w14:textId="2DC14CCA" w:rsidR="00E53EFA" w:rsidRDefault="00E53EFA" w:rsidP="00E53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- Colloque organisé par la </w:t>
      </w:r>
      <w:proofErr w:type="spellStart"/>
      <w:r>
        <w:rPr>
          <w:szCs w:val="24"/>
        </w:rPr>
        <w:t>BnF</w:t>
      </w:r>
      <w:proofErr w:type="spellEnd"/>
      <w:r>
        <w:rPr>
          <w:szCs w:val="24"/>
        </w:rPr>
        <w:t xml:space="preserve"> et l’université Sorbonne Paris 13, Droit(s) et apparence vestimentaire – du singulier au pluriel, vendredi 9 novembre 2018.</w:t>
      </w:r>
    </w:p>
    <w:p w14:paraId="6BABA6D7" w14:textId="70454C1E" w:rsidR="00E53EFA" w:rsidRPr="00350873" w:rsidRDefault="00E53EFA" w:rsidP="00E53E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Intervention « </w:t>
      </w:r>
      <w:r>
        <w:rPr>
          <w:i/>
          <w:szCs w:val="24"/>
        </w:rPr>
        <w:t>Droit fiscal et tenue vestimentaire</w:t>
      </w:r>
      <w:r>
        <w:rPr>
          <w:szCs w:val="24"/>
        </w:rPr>
        <w:t> ».</w:t>
      </w:r>
    </w:p>
    <w:p w14:paraId="531D3510" w14:textId="12527EBD" w:rsidR="00E53EFA" w:rsidRDefault="00E53EFA">
      <w:pPr>
        <w:pStyle w:val="Retraitcorpsdetexte"/>
        <w:tabs>
          <w:tab w:val="left" w:pos="284"/>
        </w:tabs>
        <w:ind w:left="0" w:firstLine="2"/>
      </w:pPr>
    </w:p>
    <w:p w14:paraId="469BEDEF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lastRenderedPageBreak/>
        <w:t xml:space="preserve">- Colloque organisé par l’Institut de Recherche en Droit des Affaires (IRDA) de l’Université Paris 13 et la Commission ouverte de droit social du barreau de Paris, le 23 mars 2009, à la Maison du barreau de Paris, sur </w:t>
      </w:r>
      <w:r>
        <w:rPr>
          <w:i/>
        </w:rPr>
        <w:t>l’emploi de salariés étrangers en France</w:t>
      </w:r>
      <w:r>
        <w:t> :</w:t>
      </w:r>
    </w:p>
    <w:p w14:paraId="6703C5FC" w14:textId="31484C13" w:rsidR="00BB2E49" w:rsidRPr="00D237A5" w:rsidRDefault="00E51205">
      <w:pPr>
        <w:pStyle w:val="Retraitcorpsdetexte"/>
        <w:tabs>
          <w:tab w:val="left" w:pos="284"/>
        </w:tabs>
        <w:ind w:left="0" w:firstLine="2"/>
      </w:pPr>
      <w:r>
        <w:t>Intervention sur « </w:t>
      </w:r>
      <w:r w:rsidR="00FA78B9" w:rsidRPr="00A10582">
        <w:rPr>
          <w:rFonts w:cs="Georgia"/>
          <w:i/>
          <w:color w:val="262626"/>
          <w:szCs w:val="24"/>
        </w:rPr>
        <w:t xml:space="preserve">Le régime fiscal de faveur des </w:t>
      </w:r>
      <w:proofErr w:type="spellStart"/>
      <w:r w:rsidR="00FA78B9" w:rsidRPr="00A10582">
        <w:rPr>
          <w:rFonts w:cs="Georgia"/>
          <w:i/>
          <w:color w:val="262626"/>
          <w:szCs w:val="24"/>
        </w:rPr>
        <w:t>impatriés</w:t>
      </w:r>
      <w:proofErr w:type="spellEnd"/>
      <w:r w:rsidR="00FA78B9" w:rsidRPr="00A10582">
        <w:rPr>
          <w:rFonts w:cs="Georgia"/>
          <w:i/>
          <w:color w:val="262626"/>
          <w:szCs w:val="24"/>
        </w:rPr>
        <w:t xml:space="preserve"> temporaires </w:t>
      </w:r>
      <w:r>
        <w:t>».</w:t>
      </w:r>
    </w:p>
    <w:p w14:paraId="16CF3E6C" w14:textId="77777777" w:rsidR="00BB2E49" w:rsidRDefault="00BB2E49">
      <w:pPr>
        <w:pStyle w:val="Retraitcorpsdetexte"/>
        <w:tabs>
          <w:tab w:val="left" w:pos="284"/>
        </w:tabs>
        <w:ind w:left="0" w:firstLine="2"/>
      </w:pPr>
    </w:p>
    <w:p w14:paraId="279A81F6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 xml:space="preserve">- Colloque organisé par l’Institut d’Études Judiciaires de l’Université Paris 13, les 14 et 15 février 2004, au Sénat, à Paris, sur le </w:t>
      </w:r>
      <w:r>
        <w:rPr>
          <w:i/>
        </w:rPr>
        <w:t>Droit de la preuve</w:t>
      </w:r>
      <w:r>
        <w:t> :</w:t>
      </w:r>
    </w:p>
    <w:p w14:paraId="6D789434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>Intervention sur « </w:t>
      </w:r>
      <w:r>
        <w:rPr>
          <w:i/>
        </w:rPr>
        <w:t>La preuve de l’acte anormal de gestion</w:t>
      </w:r>
      <w:r>
        <w:t> ».</w:t>
      </w:r>
    </w:p>
    <w:p w14:paraId="45DA86ED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 xml:space="preserve">Également publication écrite,  actes du colloque, Éditions </w:t>
      </w:r>
      <w:proofErr w:type="spellStart"/>
      <w:r>
        <w:t>Économica</w:t>
      </w:r>
      <w:proofErr w:type="spellEnd"/>
      <w:r>
        <w:t>, 2004.</w:t>
      </w:r>
    </w:p>
    <w:p w14:paraId="6B770BA2" w14:textId="77777777" w:rsidR="00BB2E49" w:rsidRDefault="00BB2E49">
      <w:pPr>
        <w:pStyle w:val="Retraitcorpsdetexte"/>
        <w:tabs>
          <w:tab w:val="left" w:pos="284"/>
        </w:tabs>
        <w:ind w:left="0" w:firstLine="2"/>
      </w:pPr>
    </w:p>
    <w:p w14:paraId="51064860" w14:textId="77777777" w:rsidR="00BB2E49" w:rsidRDefault="00BB2E49">
      <w:pPr>
        <w:pStyle w:val="Retraitcorpsdetexte"/>
        <w:tabs>
          <w:tab w:val="left" w:pos="284"/>
        </w:tabs>
        <w:ind w:left="0" w:firstLine="2"/>
      </w:pPr>
    </w:p>
    <w:p w14:paraId="791374E5" w14:textId="77777777" w:rsidR="00BB2E49" w:rsidRDefault="00E51205">
      <w:pPr>
        <w:pStyle w:val="Retraitcorpsdetexte"/>
        <w:tabs>
          <w:tab w:val="left" w:pos="284"/>
        </w:tabs>
        <w:ind w:left="0" w:firstLine="2"/>
        <w:rPr>
          <w:u w:val="single"/>
        </w:rPr>
      </w:pPr>
      <w:r>
        <w:rPr>
          <w:u w:val="single"/>
        </w:rPr>
        <w:t>TRAVAUX UNIVERSITAIRES :</w:t>
      </w:r>
      <w:r>
        <w:t xml:space="preserve"> </w:t>
      </w:r>
    </w:p>
    <w:p w14:paraId="7A787637" w14:textId="77777777" w:rsidR="00BB2E49" w:rsidRDefault="00BB2E49">
      <w:pPr>
        <w:pStyle w:val="Retraitcorpsdetexte"/>
        <w:tabs>
          <w:tab w:val="left" w:pos="284"/>
        </w:tabs>
        <w:ind w:left="0" w:firstLine="2"/>
      </w:pPr>
    </w:p>
    <w:p w14:paraId="7A5C1416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>« </w:t>
      </w:r>
      <w:r>
        <w:rPr>
          <w:i/>
        </w:rPr>
        <w:t>Les vicissitudes de la notion de distribution régulière de bénéfices des sociétés anonymes en droit fiscal</w:t>
      </w:r>
      <w:r>
        <w:t> »</w:t>
      </w:r>
    </w:p>
    <w:p w14:paraId="397B96CA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>Thèse de doctorat en droit privé, sous la direction de Monsieur le Professeur Patrick DIBOUT</w:t>
      </w:r>
    </w:p>
    <w:p w14:paraId="55549487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>(Paris 11-Sceaux, 1996)</w:t>
      </w:r>
    </w:p>
    <w:p w14:paraId="28D2F462" w14:textId="77777777" w:rsidR="00BB2E49" w:rsidRDefault="00BB2E49">
      <w:pPr>
        <w:pStyle w:val="Retraitcorpsdetexte"/>
        <w:tabs>
          <w:tab w:val="left" w:pos="284"/>
        </w:tabs>
        <w:ind w:left="0" w:firstLine="2"/>
      </w:pPr>
    </w:p>
    <w:p w14:paraId="3FF61850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>Mémoires de D.E.A. de Droit des affaires et de l’économie et de D.E.S.S. de Fiscalité internationale (1991 et 1992) :</w:t>
      </w:r>
    </w:p>
    <w:p w14:paraId="5F0F7E31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>« </w:t>
      </w:r>
      <w:r>
        <w:rPr>
          <w:i/>
        </w:rPr>
        <w:t xml:space="preserve">Le </w:t>
      </w:r>
      <w:proofErr w:type="spellStart"/>
      <w:r>
        <w:t>dividend</w:t>
      </w:r>
      <w:proofErr w:type="spellEnd"/>
      <w:r>
        <w:t xml:space="preserve"> </w:t>
      </w:r>
      <w:proofErr w:type="spellStart"/>
      <w:r>
        <w:t>access</w:t>
      </w:r>
      <w:proofErr w:type="spellEnd"/>
      <w:r>
        <w:rPr>
          <w:i/>
        </w:rPr>
        <w:t xml:space="preserve"> et l’affaire </w:t>
      </w:r>
      <w:proofErr w:type="spellStart"/>
      <w:r>
        <w:rPr>
          <w:i/>
        </w:rPr>
        <w:t>Arjomari</w:t>
      </w:r>
      <w:proofErr w:type="spellEnd"/>
      <w:r>
        <w:t> » ;</w:t>
      </w:r>
    </w:p>
    <w:p w14:paraId="7069026D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>« </w:t>
      </w:r>
      <w:r>
        <w:rPr>
          <w:i/>
        </w:rPr>
        <w:t>De la mention manuscrite en matière de cautionnement commercial</w:t>
      </w:r>
      <w:r>
        <w:t> » ;</w:t>
      </w:r>
    </w:p>
    <w:p w14:paraId="078F0DA1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>« </w:t>
      </w:r>
      <w:r>
        <w:rPr>
          <w:i/>
        </w:rPr>
        <w:t>Dividendes et sociétés apparentées dans un cadre international</w:t>
      </w:r>
      <w:r>
        <w:t> ».</w:t>
      </w:r>
    </w:p>
    <w:p w14:paraId="160AA10C" w14:textId="77777777" w:rsidR="00BB2E49" w:rsidRDefault="00BB2E49">
      <w:pPr>
        <w:pStyle w:val="Retraitcorpsdetexte"/>
        <w:tabs>
          <w:tab w:val="left" w:pos="284"/>
        </w:tabs>
        <w:ind w:left="0" w:firstLine="2"/>
      </w:pPr>
    </w:p>
    <w:p w14:paraId="30D10EBF" w14:textId="77777777" w:rsidR="00BB2E49" w:rsidRDefault="00BB2E49">
      <w:pPr>
        <w:pStyle w:val="Retraitcorpsdetexte"/>
        <w:tabs>
          <w:tab w:val="left" w:pos="284"/>
        </w:tabs>
        <w:ind w:left="0" w:firstLine="2"/>
      </w:pPr>
    </w:p>
    <w:p w14:paraId="5F2F7081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rPr>
          <w:b/>
          <w:u w:val="single"/>
        </w:rPr>
        <w:t>LANGUE :</w:t>
      </w:r>
    </w:p>
    <w:p w14:paraId="39FBEAC4" w14:textId="77777777" w:rsidR="00BB2E49" w:rsidRDefault="00BB2E49">
      <w:pPr>
        <w:pStyle w:val="Retraitcorpsdetexte"/>
        <w:tabs>
          <w:tab w:val="left" w:pos="284"/>
        </w:tabs>
        <w:ind w:left="0" w:firstLine="2"/>
      </w:pPr>
    </w:p>
    <w:p w14:paraId="106A3C3F" w14:textId="77777777" w:rsidR="00BB2E49" w:rsidRDefault="00E51205">
      <w:pPr>
        <w:pStyle w:val="Retraitcorpsdetexte"/>
        <w:tabs>
          <w:tab w:val="left" w:pos="284"/>
        </w:tabs>
        <w:ind w:left="0" w:firstLine="2"/>
      </w:pPr>
      <w:r>
        <w:t>Anglais : lu, écrit et parlé.</w:t>
      </w:r>
    </w:p>
    <w:sectPr w:rsidR="00BB2E4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0E"/>
    <w:rsid w:val="000C1EE5"/>
    <w:rsid w:val="001B3947"/>
    <w:rsid w:val="002055BF"/>
    <w:rsid w:val="002635D5"/>
    <w:rsid w:val="00280747"/>
    <w:rsid w:val="00350873"/>
    <w:rsid w:val="003E71E5"/>
    <w:rsid w:val="004A38E7"/>
    <w:rsid w:val="004C34DE"/>
    <w:rsid w:val="00530D4E"/>
    <w:rsid w:val="006221C6"/>
    <w:rsid w:val="00820AD7"/>
    <w:rsid w:val="00836458"/>
    <w:rsid w:val="008B760E"/>
    <w:rsid w:val="00941D61"/>
    <w:rsid w:val="00A10582"/>
    <w:rsid w:val="00A27F06"/>
    <w:rsid w:val="00B9501B"/>
    <w:rsid w:val="00BB2E49"/>
    <w:rsid w:val="00BD5841"/>
    <w:rsid w:val="00C0426D"/>
    <w:rsid w:val="00C5564B"/>
    <w:rsid w:val="00CA24BF"/>
    <w:rsid w:val="00DC1C76"/>
    <w:rsid w:val="00E51205"/>
    <w:rsid w:val="00E53EFA"/>
    <w:rsid w:val="00EE382E"/>
    <w:rsid w:val="00EF2ED6"/>
    <w:rsid w:val="00F36F47"/>
    <w:rsid w:val="00F57F60"/>
    <w:rsid w:val="00FA78B9"/>
    <w:rsid w:val="00FF53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6FA5C3"/>
  <w15:docId w15:val="{0FE279FB-783C-114A-9EB9-78D1C6F8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0"/>
        <w:tab w:val="left" w:pos="851"/>
        <w:tab w:val="left" w:pos="1560"/>
      </w:tabs>
      <w:jc w:val="both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Retraitcorpsdetexte">
    <w:name w:val="Body Text Indent"/>
    <w:basedOn w:val="Normal"/>
    <w:pPr>
      <w:tabs>
        <w:tab w:val="left" w:pos="0"/>
        <w:tab w:val="left" w:pos="851"/>
        <w:tab w:val="left" w:pos="1560"/>
      </w:tabs>
      <w:ind w:left="1560"/>
      <w:jc w:val="both"/>
    </w:pPr>
  </w:style>
  <w:style w:type="character" w:styleId="Lienhypertextesuivivisit">
    <w:name w:val="FollowedHyperlink"/>
    <w:basedOn w:val="Policepardfaut"/>
    <w:rsid w:val="001509AD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E53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uchon@univ-paris13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1080</Words>
  <Characters>5941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 Fauchon</vt:lpstr>
    </vt:vector>
  </TitlesOfParts>
  <Company/>
  <LinksUpToDate>false</LinksUpToDate>
  <CharactersWithSpaces>7007</CharactersWithSpaces>
  <SharedDoc>false</SharedDoc>
  <HLinks>
    <vt:vector size="12" baseType="variant">
      <vt:variant>
        <vt:i4>1900608</vt:i4>
      </vt:variant>
      <vt:variant>
        <vt:i4>3</vt:i4>
      </vt:variant>
      <vt:variant>
        <vt:i4>0</vt:i4>
      </vt:variant>
      <vt:variant>
        <vt:i4>5</vt:i4>
      </vt:variant>
      <vt:variant>
        <vt:lpwstr>http://www.precis-societes.dalloz.fr</vt:lpwstr>
      </vt:variant>
      <vt:variant>
        <vt:lpwstr/>
      </vt:variant>
      <vt:variant>
        <vt:i4>5636131</vt:i4>
      </vt:variant>
      <vt:variant>
        <vt:i4>0</vt:i4>
      </vt:variant>
      <vt:variant>
        <vt:i4>0</vt:i4>
      </vt:variant>
      <vt:variant>
        <vt:i4>5</vt:i4>
      </vt:variant>
      <vt:variant>
        <vt:lpwstr>mailto:a.fauchon@orange.fr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 Fauchon</dc:title>
  <dc:subject/>
  <dc:creator>Anne FAUCHON</dc:creator>
  <cp:keywords/>
  <cp:lastModifiedBy>Microsoft Office User</cp:lastModifiedBy>
  <cp:revision>8</cp:revision>
  <cp:lastPrinted>2011-10-28T08:10:00Z</cp:lastPrinted>
  <dcterms:created xsi:type="dcterms:W3CDTF">2018-01-16T07:45:00Z</dcterms:created>
  <dcterms:modified xsi:type="dcterms:W3CDTF">2020-04-07T19:30:00Z</dcterms:modified>
</cp:coreProperties>
</file>